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D50A63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4664B3" w:rsidRPr="004664B3">
        <w:rPr>
          <w:bCs/>
          <w:noProof w:val="0"/>
          <w:sz w:val="24"/>
          <w:szCs w:val="24"/>
        </w:rPr>
        <w:t>R2-2210351</w:t>
      </w:r>
    </w:p>
    <w:p w14:paraId="11776FA6" w14:textId="16372A2D"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DCEC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5AB4" w:rsidRPr="00EF5AB4">
        <w:rPr>
          <w:rFonts w:cs="Arial"/>
          <w:b/>
          <w:bCs/>
          <w:sz w:val="24"/>
          <w:lang w:eastAsia="ja-JP"/>
        </w:rPr>
        <w:t>8.4.2.3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1BE444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64B3">
        <w:rPr>
          <w:rFonts w:ascii="Arial" w:hAnsi="Arial" w:cs="Arial"/>
          <w:b/>
          <w:bCs/>
          <w:sz w:val="24"/>
        </w:rPr>
        <w:t xml:space="preserve">Discussion on </w:t>
      </w:r>
      <w:r w:rsidR="00AA0562">
        <w:rPr>
          <w:rFonts w:ascii="Arial" w:hAnsi="Arial" w:cs="Arial"/>
          <w:b/>
          <w:bCs/>
          <w:sz w:val="24"/>
        </w:rPr>
        <w:t xml:space="preserve">Dynamic Switching </w:t>
      </w:r>
      <w:r w:rsidR="004664B3">
        <w:rPr>
          <w:rFonts w:ascii="Arial" w:hAnsi="Arial" w:cs="Arial"/>
          <w:b/>
          <w:bCs/>
          <w:sz w:val="24"/>
        </w:rPr>
        <w:t>in LLM</w:t>
      </w:r>
    </w:p>
    <w:p w14:paraId="25F387E8" w14:textId="5D59B20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E4F91" w:rsidRPr="00CF5E3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BC7A9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78B825A" w14:textId="550F7A6D" w:rsidR="00A36588" w:rsidRDefault="00A36588" w:rsidP="00DF5485">
      <w:pPr>
        <w:jc w:val="both"/>
      </w:pPr>
      <w:r>
        <w:t>The scenarios and assumptions for</w:t>
      </w:r>
      <w:r w:rsidR="00BC7A9B">
        <w:t xml:space="preserve"> Lower Layer Mobility (LLM) (also marked as</w:t>
      </w:r>
      <w:r>
        <w:t xml:space="preserve"> L1/</w:t>
      </w:r>
      <w:r w:rsidR="00BC7A9B">
        <w:t>L</w:t>
      </w:r>
      <w:r>
        <w:t>2</w:t>
      </w:r>
      <w:r w:rsidR="00BC7A9B">
        <w:t xml:space="preserve"> based inter-cell </w:t>
      </w:r>
      <w:r w:rsidR="00974B76">
        <w:t>M</w:t>
      </w:r>
      <w:r>
        <w:t>obility</w:t>
      </w:r>
      <w:r w:rsidR="00BC7A9B">
        <w:t xml:space="preserve"> in the </w:t>
      </w:r>
      <w:r w:rsidR="0034750D" w:rsidRPr="0034750D">
        <w:t>NR_Mob_enh2-Core</w:t>
      </w:r>
      <w:r w:rsidR="00BC7A9B">
        <w:t xml:space="preserve"> WID)</w:t>
      </w:r>
      <w:r>
        <w:t xml:space="preserve"> have been discussed in RAN2 #119 and the following agreements have been made with respect to</w:t>
      </w:r>
      <w:r w:rsidR="002D6ADF">
        <w:t xml:space="preserve"> L</w:t>
      </w:r>
      <w:r w:rsidR="002F76B7">
        <w:t>L</w:t>
      </w:r>
      <w:r w:rsidR="002D6ADF">
        <w:t>M</w:t>
      </w:r>
      <w:r>
        <w:t xml:space="preserve"> configuration and </w:t>
      </w:r>
      <w:proofErr w:type="spellStart"/>
      <w:r>
        <w:t>signaling</w:t>
      </w:r>
      <w:proofErr w:type="spellEnd"/>
      <w:r>
        <w:t xml:space="preserve"> </w:t>
      </w:r>
      <w:r>
        <w:fldChar w:fldCharType="begin"/>
      </w:r>
      <w:r>
        <w:instrText xml:space="preserve"> REF _Ref114038558 \r \h </w:instrText>
      </w:r>
      <w:r w:rsidR="00BC7A9B">
        <w:instrText xml:space="preserve"> \* MERGEFORMAT </w:instrText>
      </w:r>
      <w:r>
        <w:fldChar w:fldCharType="separate"/>
      </w:r>
      <w:r>
        <w:t>[1]</w:t>
      </w:r>
      <w:r>
        <w:fldChar w:fldCharType="end"/>
      </w:r>
      <w:r>
        <w:t>:</w:t>
      </w:r>
    </w:p>
    <w:p w14:paraId="441FB8B3" w14:textId="3B43A5F4" w:rsidR="00A36588" w:rsidRDefault="009370EB" w:rsidP="00A36588">
      <w:r>
        <w:rPr>
          <w:noProof/>
        </w:rPr>
        <mc:AlternateContent>
          <mc:Choice Requires="wps">
            <w:drawing>
              <wp:anchor distT="0" distB="0" distL="114300" distR="114300" simplePos="0" relativeHeight="251658240" behindDoc="0" locked="0" layoutInCell="1" allowOverlap="1" wp14:anchorId="23551C8B" wp14:editId="522C8919">
                <wp:simplePos x="0" y="0"/>
                <wp:positionH relativeFrom="column">
                  <wp:posOffset>23495</wp:posOffset>
                </wp:positionH>
                <wp:positionV relativeFrom="paragraph">
                  <wp:posOffset>38100</wp:posOffset>
                </wp:positionV>
                <wp:extent cx="6128385" cy="504825"/>
                <wp:effectExtent l="0" t="0" r="24765" b="28575"/>
                <wp:wrapNone/>
                <wp:docPr id="1" name="Text Box 1"/>
                <wp:cNvGraphicFramePr/>
                <a:graphic xmlns:a="http://schemas.openxmlformats.org/drawingml/2006/main">
                  <a:graphicData uri="http://schemas.microsoft.com/office/word/2010/wordprocessingShape">
                    <wps:wsp>
                      <wps:cNvSpPr txBox="1"/>
                      <wps:spPr>
                        <a:xfrm>
                          <a:off x="0" y="0"/>
                          <a:ext cx="6128385" cy="504825"/>
                        </a:xfrm>
                        <a:prstGeom prst="rect">
                          <a:avLst/>
                        </a:prstGeom>
                        <a:solidFill>
                          <a:schemeClr val="lt1"/>
                        </a:solidFill>
                        <a:ln w="6350">
                          <a:solidFill>
                            <a:prstClr val="black"/>
                          </a:solidFill>
                        </a:ln>
                      </wps:spPr>
                      <wps:txbx>
                        <w:txbxContent>
                          <w:p w14:paraId="5CC6BE4F"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RAN2 to consider preparation of target cell configurations capable of dynamic switching without need for full configuration.</w:t>
                            </w:r>
                            <w:r w:rsidRPr="00A36588">
                              <w:rPr>
                                <w:rStyle w:val="eop"/>
                                <w:rFonts w:ascii="Arial" w:hAnsi="Arial" w:cs="Arial"/>
                                <w:b/>
                                <w:bCs/>
                                <w:sz w:val="20"/>
                                <w:szCs w:val="20"/>
                                <w:lang w:val="en-US"/>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551C8B" id="_x0000_t202" coordsize="21600,21600" o:spt="202" path="m,l,21600r21600,l21600,xe">
                <v:stroke joinstyle="miter"/>
                <v:path gradientshapeok="t" o:connecttype="rect"/>
              </v:shapetype>
              <v:shape id="Text Box 1" o:spid="_x0000_s1026" type="#_x0000_t202" style="position:absolute;margin-left:1.85pt;margin-top:3pt;width:482.55pt;height:39.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hleOAIAAHw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" fillcolor="white [3201]" strokeweight=".5pt">
                <v:textbox>
                  <w:txbxContent>
                    <w:p w14:paraId="5CC6BE4F"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RAN2 to consider preparation of target cell configurations capable of dynamic switching without need for full configuration.</w:t>
                      </w:r>
                      <w:r w:rsidRPr="00A36588">
                        <w:rPr>
                          <w:rStyle w:val="eop"/>
                          <w:rFonts w:ascii="Arial" w:hAnsi="Arial" w:cs="Arial"/>
                          <w:b/>
                          <w:bCs/>
                          <w:sz w:val="20"/>
                          <w:szCs w:val="20"/>
                          <w:lang w:val="en-US"/>
                        </w:rPr>
                        <w:t> </w:t>
                      </w:r>
                    </w:p>
                  </w:txbxContent>
                </v:textbox>
              </v:shape>
            </w:pict>
          </mc:Fallback>
        </mc:AlternateContent>
      </w:r>
    </w:p>
    <w:p w14:paraId="0AA8984B" w14:textId="00E718FE" w:rsidR="00A36588" w:rsidRDefault="00A36588" w:rsidP="00A36588"/>
    <w:p w14:paraId="117F881E" w14:textId="5E1CDB20" w:rsidR="001949F2" w:rsidRDefault="001949F2" w:rsidP="00A36588"/>
    <w:p w14:paraId="4B8B3529" w14:textId="092C11DC" w:rsidR="009370EB" w:rsidRDefault="009370EB" w:rsidP="00A36588">
      <w:r>
        <w:t xml:space="preserve">In this contribution, we elaborate on the </w:t>
      </w:r>
      <w:r w:rsidR="005E41B5">
        <w:t xml:space="preserve">key open points for </w:t>
      </w:r>
      <w:r w:rsidR="00CE234A">
        <w:t>L</w:t>
      </w:r>
      <w:r w:rsidR="005E41B5">
        <w:t xml:space="preserve">LM </w:t>
      </w:r>
      <w:r w:rsidR="00E232C1">
        <w:t>Dynamic Switching RRC Configuration provision in order to avoid</w:t>
      </w:r>
      <w:r w:rsidR="00E232C1" w:rsidRPr="0088268E">
        <w:t xml:space="preserve"> full configuration provision</w:t>
      </w:r>
      <w:r w:rsidR="005E41B5">
        <w:t>.</w:t>
      </w:r>
      <w:r w:rsidR="003E6891" w:rsidRPr="003E6891">
        <w:t xml:space="preserve"> </w:t>
      </w:r>
      <w:r w:rsidR="003E6891">
        <w:t>Note that we use the term “Lower Layer Mobility” or “LLM” for short instead of the “L1/L2 based inter-cell mobility” in the WI.</w:t>
      </w:r>
    </w:p>
    <w:p w14:paraId="7D484B6E" w14:textId="2FEFF8D3" w:rsidR="009339CB" w:rsidRPr="006E13D1" w:rsidRDefault="009339CB" w:rsidP="009339CB">
      <w:pPr>
        <w:pStyle w:val="Heading1"/>
      </w:pPr>
      <w:r w:rsidRPr="006E13D1">
        <w:t>2</w:t>
      </w:r>
      <w:r w:rsidRPr="006E13D1">
        <w:tab/>
      </w:r>
      <w:r w:rsidR="00EF7C81">
        <w:t>Discussion</w:t>
      </w:r>
    </w:p>
    <w:p w14:paraId="6327A5E6" w14:textId="208F734F" w:rsidR="009339CB" w:rsidRPr="006E13D1" w:rsidRDefault="005E53E8" w:rsidP="00EF5AB4">
      <w:pPr>
        <w:pStyle w:val="Heading2"/>
      </w:pPr>
      <w:r>
        <w:t xml:space="preserve">2.1 </w:t>
      </w:r>
      <w:r>
        <w:tab/>
      </w:r>
      <w:r w:rsidR="0039136E">
        <w:t>RRC Reconfiguration Handling in Dynamic Switching</w:t>
      </w:r>
    </w:p>
    <w:p w14:paraId="557D2DB8" w14:textId="285538FA" w:rsidR="001C2978" w:rsidRDefault="001C2978" w:rsidP="00EF5AB4">
      <w:pPr>
        <w:jc w:val="both"/>
      </w:pPr>
      <w:r>
        <w:t xml:space="preserve">In R2-119 it was agreed to analyse solutions that enable Dynamic Switching without requiring full RRC configuration to be provided to the UE in order to </w:t>
      </w:r>
      <w:r w:rsidR="0015624F">
        <w:t xml:space="preserve">reduce the </w:t>
      </w:r>
      <w:r>
        <w:t>interruption time related to resetting of all layers.</w:t>
      </w:r>
    </w:p>
    <w:p w14:paraId="031460D2" w14:textId="7AB5D21A" w:rsidR="009339CB" w:rsidRDefault="003E4B5E" w:rsidP="00EF5AB4">
      <w:pPr>
        <w:jc w:val="both"/>
      </w:pPr>
      <w:r>
        <w:t xml:space="preserve">The target cell configurations for LLM can be prepared and informed to UE in multiple ways. The e-mail discussion summary </w:t>
      </w:r>
      <w:r w:rsidR="001C2978">
        <w:fldChar w:fldCharType="begin"/>
      </w:r>
      <w:r w:rsidR="001C2978">
        <w:instrText xml:space="preserve"> REF _Ref114469855 \r \h </w:instrText>
      </w:r>
      <w:r w:rsidR="001C2978">
        <w:fldChar w:fldCharType="separate"/>
      </w:r>
      <w:r w:rsidR="001C2978">
        <w:t>[2]</w:t>
      </w:r>
      <w:r w:rsidR="001C2978">
        <w:fldChar w:fldCharType="end"/>
      </w:r>
      <w:r w:rsidR="001C2978">
        <w:t xml:space="preserve"> </w:t>
      </w:r>
      <w:r>
        <w:t>on the LLM configuration options suggest that only two options are considered for further analysis</w:t>
      </w:r>
      <w:r w:rsidR="0015624F">
        <w:t>:</w:t>
      </w:r>
    </w:p>
    <w:p w14:paraId="2FAE9E78" w14:textId="19F15CE7" w:rsidR="003E4B5E" w:rsidRDefault="00862BFF" w:rsidP="00FC33F8">
      <w:pPr>
        <w:pStyle w:val="ListParagraph"/>
        <w:numPr>
          <w:ilvl w:val="0"/>
          <w:numId w:val="18"/>
        </w:numPr>
        <w:jc w:val="both"/>
      </w:pPr>
      <w:r>
        <w:t>Option 1</w:t>
      </w:r>
      <w:r w:rsidR="001C2978">
        <w:t xml:space="preserve"> (noted as Method 1 in  </w:t>
      </w:r>
      <w:r w:rsidR="001C2978">
        <w:fldChar w:fldCharType="begin"/>
      </w:r>
      <w:r w:rsidR="001C2978">
        <w:instrText xml:space="preserve"> REF _Ref114469855 \r \h </w:instrText>
      </w:r>
      <w:r w:rsidR="001C2978">
        <w:fldChar w:fldCharType="separate"/>
      </w:r>
      <w:r w:rsidR="001C2978">
        <w:t>[2]</w:t>
      </w:r>
      <w:r w:rsidR="001C2978">
        <w:fldChar w:fldCharType="end"/>
      </w:r>
      <w:r w:rsidR="001C2978">
        <w:t>)</w:t>
      </w:r>
      <w:r>
        <w:t xml:space="preserve">: </w:t>
      </w:r>
      <w:r w:rsidR="003E4B5E">
        <w:t xml:space="preserve">Target configurations are prepared in a similar way as CHO/CPAC where UE maintains list of configurations for each cell and applies the new configuration at the time of execution of LLM. </w:t>
      </w:r>
    </w:p>
    <w:p w14:paraId="305EB457" w14:textId="69795B28" w:rsidR="003E4B5E" w:rsidRDefault="00862BFF" w:rsidP="00FC33F8">
      <w:pPr>
        <w:pStyle w:val="ListParagraph"/>
        <w:numPr>
          <w:ilvl w:val="0"/>
          <w:numId w:val="18"/>
        </w:numPr>
        <w:jc w:val="both"/>
      </w:pPr>
      <w:r>
        <w:t>Option 2</w:t>
      </w:r>
      <w:r w:rsidR="001C2978">
        <w:t xml:space="preserve"> (noted as Method 1 in  </w:t>
      </w:r>
      <w:r w:rsidR="001C2978">
        <w:fldChar w:fldCharType="begin"/>
      </w:r>
      <w:r w:rsidR="001C2978">
        <w:instrText xml:space="preserve"> REF _Ref114469855 \r \h </w:instrText>
      </w:r>
      <w:r w:rsidR="001C2978">
        <w:fldChar w:fldCharType="separate"/>
      </w:r>
      <w:r w:rsidR="001C2978">
        <w:t>[2]</w:t>
      </w:r>
      <w:r w:rsidR="001C2978">
        <w:fldChar w:fldCharType="end"/>
      </w:r>
      <w:r w:rsidR="001C2978">
        <w:t>)</w:t>
      </w:r>
      <w:r>
        <w:t xml:space="preserve">: </w:t>
      </w:r>
      <w:r w:rsidR="003E4B5E">
        <w:t>In th</w:t>
      </w:r>
      <w:r w:rsidR="001C2978">
        <w:t>is</w:t>
      </w:r>
      <w:r w:rsidR="003E4B5E">
        <w:t xml:space="preserve"> option, each target cell configuration is maintained as additional instance of cell-group configuration under the single </w:t>
      </w:r>
      <w:r w:rsidR="00243406">
        <w:t>RRC re</w:t>
      </w:r>
      <w:r w:rsidR="003E4B5E">
        <w:t>configuration</w:t>
      </w:r>
      <w:r w:rsidR="00243406">
        <w:t xml:space="preserve"> message</w:t>
      </w:r>
      <w:r w:rsidR="003E4B5E">
        <w:t>.</w:t>
      </w:r>
    </w:p>
    <w:p w14:paraId="5824D961" w14:textId="2C4A1D97" w:rsidR="003E4B5E" w:rsidRDefault="003E4B5E" w:rsidP="00FC33F8">
      <w:pPr>
        <w:jc w:val="both"/>
      </w:pPr>
      <w:r>
        <w:t>As lower layer mobility requires consecutive switching across prepared cells based on L1 measurements, the stored configurations should enable switching to target cell from any serving cell without configuration mismatch. One way to achieve this dynamic switching across prepared cells is to provide Full configuration for all the target cells for LLM. In addition to impacting the user plane interruption related to resetting of all layers, the UE need to reconfigure the CSI resources and reporting for L1 reporting configuration after every switching that will further delay the dynamic switching of cells via LLM.</w:t>
      </w:r>
      <w:r w:rsidR="00CB1DF6">
        <w:t xml:space="preserve"> But the delta configurations in current higher layer mobility scenario </w:t>
      </w:r>
      <w:r w:rsidR="00C341B2">
        <w:t>are</w:t>
      </w:r>
      <w:r w:rsidR="00CB1DF6">
        <w:t xml:space="preserve"> prepared based on the current serving cell that will lead to configuration mismatch if is applied during dynamic switching from different cell than initial serving cell. Hence new mechanism is needed to support delta configuration for dynamic switching which avoids the configuration mismatch.</w:t>
      </w:r>
    </w:p>
    <w:p w14:paraId="50F7259F" w14:textId="20FADA6D" w:rsidR="003E4B5E" w:rsidRPr="00196187" w:rsidRDefault="003E4B5E" w:rsidP="007A0DFB">
      <w:pPr>
        <w:jc w:val="both"/>
        <w:rPr>
          <w:b/>
          <w:bCs/>
        </w:rPr>
      </w:pPr>
      <w:r w:rsidRPr="00196187">
        <w:rPr>
          <w:b/>
          <w:bCs/>
        </w:rPr>
        <w:t>Proposal</w:t>
      </w:r>
      <w:r w:rsidR="006816DE" w:rsidRPr="00196187">
        <w:rPr>
          <w:b/>
          <w:bCs/>
        </w:rPr>
        <w:t xml:space="preserve"> 1</w:t>
      </w:r>
      <w:r w:rsidRPr="00196187">
        <w:rPr>
          <w:b/>
          <w:bCs/>
        </w:rPr>
        <w:t xml:space="preserve">: </w:t>
      </w:r>
      <w:r w:rsidR="009D63E8" w:rsidRPr="00196187">
        <w:rPr>
          <w:b/>
          <w:bCs/>
        </w:rPr>
        <w:t xml:space="preserve">New mechanism is needed to enable </w:t>
      </w:r>
      <w:r w:rsidR="00FA5DC9" w:rsidRPr="00196187">
        <w:rPr>
          <w:b/>
          <w:bCs/>
        </w:rPr>
        <w:t xml:space="preserve">the </w:t>
      </w:r>
      <w:r w:rsidR="009D63E8" w:rsidRPr="00196187">
        <w:rPr>
          <w:b/>
          <w:bCs/>
        </w:rPr>
        <w:t xml:space="preserve">use of delta configuration during dynamic switching </w:t>
      </w:r>
      <w:r w:rsidR="00B73B40">
        <w:rPr>
          <w:b/>
          <w:bCs/>
        </w:rPr>
        <w:t xml:space="preserve">in LLM </w:t>
      </w:r>
      <w:r w:rsidR="009D63E8" w:rsidRPr="00196187">
        <w:rPr>
          <w:b/>
          <w:bCs/>
        </w:rPr>
        <w:t>without configuration mismatch.</w:t>
      </w:r>
    </w:p>
    <w:p w14:paraId="4E0A3560" w14:textId="5AC5F3E2" w:rsidR="00FA5DC9" w:rsidRDefault="00FA5DC9" w:rsidP="007A0DFB">
      <w:pPr>
        <w:jc w:val="both"/>
      </w:pPr>
    </w:p>
    <w:p w14:paraId="7729FE57" w14:textId="3536E30C" w:rsidR="00FA5DC9" w:rsidRDefault="00FA5DC9" w:rsidP="007A0DFB">
      <w:pPr>
        <w:jc w:val="both"/>
      </w:pPr>
      <w:r>
        <w:t>When delta configurations are used for target cells of LLM, if the UE maintains the earlier values affected by the delta configuration as a fallback configuration to the source cell configuration, it is possible to switch to the right target cell configuration if the UE uses two-step approach in changing the configuration during dynamic switching as below.</w:t>
      </w:r>
    </w:p>
    <w:p w14:paraId="15B101ED" w14:textId="5BD7944D" w:rsidR="00FA5DC9" w:rsidRDefault="00FA5DC9" w:rsidP="00FA5DC9">
      <w:pPr>
        <w:pStyle w:val="ListParagraph"/>
        <w:numPr>
          <w:ilvl w:val="0"/>
          <w:numId w:val="27"/>
        </w:numPr>
        <w:jc w:val="both"/>
      </w:pPr>
      <w:r>
        <w:t>UE first appl</w:t>
      </w:r>
      <w:r w:rsidR="00B73B40">
        <w:t>ies</w:t>
      </w:r>
      <w:r>
        <w:t xml:space="preserve"> the fallback configuration stored for the target cell when it receives the dynamic switching command. This will lead to UE configuration </w:t>
      </w:r>
      <w:r w:rsidR="00252E87">
        <w:t>reverting</w:t>
      </w:r>
      <w:r>
        <w:t xml:space="preserve"> to source cell configuration. </w:t>
      </w:r>
    </w:p>
    <w:p w14:paraId="292B8366" w14:textId="0DBF2A43" w:rsidR="00FA5DC9" w:rsidRDefault="00FA5DC9" w:rsidP="00FA5DC9">
      <w:pPr>
        <w:pStyle w:val="ListParagraph"/>
        <w:numPr>
          <w:ilvl w:val="0"/>
          <w:numId w:val="27"/>
        </w:numPr>
        <w:jc w:val="both"/>
      </w:pPr>
      <w:r>
        <w:t xml:space="preserve">The target delta configuration is applied over this configuration in the second step.  </w:t>
      </w:r>
    </w:p>
    <w:p w14:paraId="79C504C2" w14:textId="09A3AE97" w:rsidR="00FA5DC9" w:rsidRDefault="00FA5DC9">
      <w:pPr>
        <w:jc w:val="both"/>
      </w:pPr>
      <w:r>
        <w:t xml:space="preserve">As the delta configuration is applied </w:t>
      </w:r>
      <w:r w:rsidR="00D321EA">
        <w:t>over the source configuration effectively there will be no configuration mismatch. Moreover the UE revert</w:t>
      </w:r>
      <w:r w:rsidR="008F49B6">
        <w:t>s</w:t>
      </w:r>
      <w:r w:rsidR="00D321EA">
        <w:t xml:space="preserve"> back to source configuration by only changing few parameters stored in the fallback configuration rather than the complete source configuration that minimises the configuration changes to switch between the delta configurations.</w:t>
      </w:r>
    </w:p>
    <w:p w14:paraId="368A2AE4" w14:textId="42FEDFB3" w:rsidR="00D321EA" w:rsidRPr="004664B3" w:rsidRDefault="001205C2" w:rsidP="00D321EA">
      <w:pPr>
        <w:jc w:val="both"/>
        <w:rPr>
          <w:b/>
          <w:bCs/>
        </w:rPr>
      </w:pPr>
      <w:r w:rsidRPr="00B47E4A">
        <w:t xml:space="preserve">In </w:t>
      </w:r>
      <w:r w:rsidR="00FA49E5" w:rsidRPr="00B47E4A">
        <w:t xml:space="preserve">Solution 1 </w:t>
      </w:r>
      <w:r w:rsidRPr="001205C2">
        <w:t>a</w:t>
      </w:r>
      <w:r w:rsidR="00FA49E5" w:rsidRPr="001205C2">
        <w:t xml:space="preserve"> two-</w:t>
      </w:r>
      <w:r w:rsidR="00FA49E5" w:rsidRPr="00196187">
        <w:t>step</w:t>
      </w:r>
      <w:r w:rsidR="00D321EA" w:rsidRPr="00196187">
        <w:t xml:space="preserve"> approach for changing configuration using fallback configuration during dynamic switch is considered when delta configurations are used for target configurations.</w:t>
      </w:r>
    </w:p>
    <w:p w14:paraId="282DEA99" w14:textId="123FA36D" w:rsidR="00862BFF" w:rsidRDefault="00933478">
      <w:pPr>
        <w:jc w:val="both"/>
      </w:pPr>
      <w:r>
        <w:t>I</w:t>
      </w:r>
      <w:r w:rsidR="00862BFF">
        <w:t xml:space="preserve">f the LLM is restricted to </w:t>
      </w:r>
      <w:r w:rsidR="00FA49E5">
        <w:t xml:space="preserve">the </w:t>
      </w:r>
      <w:r w:rsidR="00862BFF">
        <w:t>same DU, the upper layer configurations can be considered as common configurations. Even in case of Inter-DU mobility</w:t>
      </w:r>
      <w:r w:rsidR="009B087C">
        <w:t>,</w:t>
      </w:r>
      <w:r w:rsidR="00862BFF">
        <w:t xml:space="preserve"> there can be common upper layer configurations across the target cells.</w:t>
      </w:r>
      <w:r w:rsidR="009B087C">
        <w:t xml:space="preserve"> To minimise the interruption and</w:t>
      </w:r>
      <w:r w:rsidR="00AB647B">
        <w:t xml:space="preserve"> number</w:t>
      </w:r>
      <w:r w:rsidR="009B087C">
        <w:t xml:space="preserve"> of reconfigurations, RRC Reconfiguration towards UE can be </w:t>
      </w:r>
      <w:r w:rsidR="00C03922">
        <w:t xml:space="preserve">provided </w:t>
      </w:r>
      <w:r w:rsidR="009B087C">
        <w:t>as two parts.</w:t>
      </w:r>
    </w:p>
    <w:p w14:paraId="46292163" w14:textId="55BE3BF5" w:rsidR="009B087C" w:rsidRDefault="009B087C">
      <w:pPr>
        <w:pStyle w:val="ListParagraph"/>
        <w:numPr>
          <w:ilvl w:val="0"/>
          <w:numId w:val="19"/>
        </w:numPr>
        <w:jc w:val="both"/>
      </w:pPr>
      <w:r>
        <w:t>Reference configuration: This configuration includes common CSI Measurement and Reporting configurations. This configuration can also include all other common parameters associated with higher layers (RLC/MAC).</w:t>
      </w:r>
    </w:p>
    <w:p w14:paraId="68183118" w14:textId="42C1B769" w:rsidR="009B087C" w:rsidRDefault="009B087C">
      <w:pPr>
        <w:pStyle w:val="ListParagraph"/>
        <w:numPr>
          <w:ilvl w:val="0"/>
          <w:numId w:val="19"/>
        </w:numPr>
        <w:jc w:val="both"/>
      </w:pPr>
      <w:r>
        <w:t xml:space="preserve">Target </w:t>
      </w:r>
      <w:r w:rsidR="00933478">
        <w:t>cell-specific</w:t>
      </w:r>
      <w:r>
        <w:t xml:space="preserve"> configuration: The set of parameters that differs across prepared target cells. This configuration </w:t>
      </w:r>
      <w:r w:rsidR="00FA49E5">
        <w:t>consists of</w:t>
      </w:r>
      <w:r>
        <w:t xml:space="preserve"> dedicated PUSCH/PUCCH resources to be used in new serving cell. L1 measurement reporting resources also can be </w:t>
      </w:r>
      <w:r w:rsidR="00FA49E5">
        <w:t>cell specific</w:t>
      </w:r>
      <w:r>
        <w:t>.</w:t>
      </w:r>
    </w:p>
    <w:p w14:paraId="6245E7AD" w14:textId="26D88866" w:rsidR="009B087C" w:rsidRDefault="009B087C">
      <w:pPr>
        <w:jc w:val="both"/>
      </w:pPr>
      <w:r>
        <w:t xml:space="preserve">As part of LLM configuration towards UE, one reference LLM configuration and multiple </w:t>
      </w:r>
      <w:r w:rsidR="00FA49E5">
        <w:t>cell specific</w:t>
      </w:r>
      <w:r>
        <w:t xml:space="preserve"> LLM configurations can be provided. On LLM execution</w:t>
      </w:r>
      <w:r w:rsidR="00D94E3A">
        <w:t>,</w:t>
      </w:r>
      <w:r>
        <w:t xml:space="preserve"> the UE applies </w:t>
      </w:r>
      <w:r w:rsidR="003C26A2">
        <w:t>both these parts before accessing the target cell. In case of subsequent switching to new cell within the prepared target cell, the UE need</w:t>
      </w:r>
      <w:r w:rsidR="005D0E11">
        <w:t>s</w:t>
      </w:r>
      <w:r w:rsidR="003C26A2">
        <w:t xml:space="preserve"> to only change the </w:t>
      </w:r>
      <w:r w:rsidR="00CB1DF6">
        <w:t>cell-specific</w:t>
      </w:r>
      <w:r w:rsidR="003C26A2">
        <w:t xml:space="preserve"> part of the configuration.  This approach improves the time taken for switching configuration during LLM execution without impacting the ongoing L1 measurements for LLM.</w:t>
      </w:r>
    </w:p>
    <w:p w14:paraId="29B9FB23" w14:textId="014A300D" w:rsidR="009B087C" w:rsidRDefault="001205C2">
      <w:pPr>
        <w:jc w:val="both"/>
        <w:rPr>
          <w:b/>
          <w:bCs/>
        </w:rPr>
      </w:pPr>
      <w:r w:rsidRPr="00B47E4A">
        <w:t xml:space="preserve">In </w:t>
      </w:r>
      <w:r w:rsidR="00933478" w:rsidRPr="00B47E4A">
        <w:t>Solution 2</w:t>
      </w:r>
      <w:r w:rsidR="009C30FC" w:rsidRPr="00B47E4A">
        <w:t xml:space="preserve"> we consider the</w:t>
      </w:r>
      <w:r w:rsidR="00FA49E5" w:rsidRPr="00B47E4A">
        <w:t xml:space="preserve"> </w:t>
      </w:r>
      <w:r w:rsidR="009B087C" w:rsidRPr="009C30FC">
        <w:t>Target</w:t>
      </w:r>
      <w:r w:rsidR="009B087C" w:rsidRPr="00196187">
        <w:t xml:space="preserve"> cell configurations for LLM </w:t>
      </w:r>
      <w:r w:rsidR="009C30FC">
        <w:t>can be</w:t>
      </w:r>
      <w:r w:rsidR="009B087C" w:rsidRPr="00196187">
        <w:t xml:space="preserve"> configured in two parts</w:t>
      </w:r>
      <w:r w:rsidR="003C26A2" w:rsidRPr="00196187">
        <w:t>: R</w:t>
      </w:r>
      <w:r w:rsidR="009B087C" w:rsidRPr="00196187">
        <w:t xml:space="preserve">eference configuration and </w:t>
      </w:r>
      <w:r w:rsidR="003C26A2" w:rsidRPr="00196187">
        <w:t>C</w:t>
      </w:r>
      <w:r w:rsidR="009B087C" w:rsidRPr="00196187">
        <w:t>ell-specific configuration.</w:t>
      </w:r>
      <w:r w:rsidR="003C26A2" w:rsidRPr="00196187">
        <w:t xml:space="preserve"> FFS </w:t>
      </w:r>
      <w:r w:rsidR="00FA49E5" w:rsidRPr="00196187">
        <w:t xml:space="preserve">is </w:t>
      </w:r>
      <w:r w:rsidR="003C26A2" w:rsidRPr="00196187">
        <w:t xml:space="preserve">the minimum configuration </w:t>
      </w:r>
      <w:r w:rsidR="00FA49E5" w:rsidRPr="00196187">
        <w:t>parameter</w:t>
      </w:r>
      <w:r w:rsidR="00D657CE">
        <w:t xml:space="preserve"> set</w:t>
      </w:r>
      <w:r w:rsidR="00FA49E5" w:rsidRPr="00196187">
        <w:t xml:space="preserve"> </w:t>
      </w:r>
      <w:r w:rsidR="003C26A2" w:rsidRPr="00196187">
        <w:t>for each part.</w:t>
      </w:r>
    </w:p>
    <w:p w14:paraId="53AE0C7B" w14:textId="3247D065" w:rsidR="00FA49E5" w:rsidRPr="00196187" w:rsidRDefault="00FA49E5">
      <w:pPr>
        <w:jc w:val="both"/>
        <w:rPr>
          <w:b/>
          <w:bCs/>
        </w:rPr>
      </w:pPr>
      <w:r w:rsidRPr="00196187">
        <w:rPr>
          <w:b/>
          <w:bCs/>
        </w:rPr>
        <w:t>Proposal</w:t>
      </w:r>
      <w:r w:rsidR="004664B3" w:rsidRPr="00196187">
        <w:rPr>
          <w:b/>
          <w:bCs/>
        </w:rPr>
        <w:t xml:space="preserve"> 2</w:t>
      </w:r>
      <w:r w:rsidRPr="00196187">
        <w:rPr>
          <w:b/>
          <w:bCs/>
        </w:rPr>
        <w:t xml:space="preserve">: RAN2 to consider the following candidate solutions for using delta configuration </w:t>
      </w:r>
      <w:r w:rsidR="00D657CE">
        <w:rPr>
          <w:b/>
          <w:bCs/>
        </w:rPr>
        <w:t>in</w:t>
      </w:r>
      <w:r w:rsidRPr="00196187">
        <w:rPr>
          <w:b/>
          <w:bCs/>
        </w:rPr>
        <w:t xml:space="preserve"> dynamic switching</w:t>
      </w:r>
      <w:r w:rsidR="00C208B7">
        <w:rPr>
          <w:b/>
          <w:bCs/>
        </w:rPr>
        <w:t>:</w:t>
      </w:r>
    </w:p>
    <w:p w14:paraId="524CC433" w14:textId="2D2B7C0B" w:rsidR="00FA49E5" w:rsidRPr="00196187" w:rsidRDefault="00FA49E5" w:rsidP="004664B3">
      <w:pPr>
        <w:ind w:left="284"/>
        <w:jc w:val="both"/>
        <w:rPr>
          <w:b/>
          <w:bCs/>
        </w:rPr>
      </w:pPr>
      <w:r w:rsidRPr="00196187">
        <w:rPr>
          <w:b/>
          <w:bCs/>
        </w:rPr>
        <w:t>Solution 1: A two-step approach for changing configuration using fallback configuration during dynamic switch is considered when delta configurations are used for target configurations.</w:t>
      </w:r>
    </w:p>
    <w:p w14:paraId="195D9007" w14:textId="6A2E5136" w:rsidR="00FA49E5" w:rsidRPr="00196187" w:rsidRDefault="00FA49E5" w:rsidP="004664B3">
      <w:pPr>
        <w:ind w:left="284"/>
        <w:jc w:val="both"/>
        <w:rPr>
          <w:b/>
          <w:bCs/>
        </w:rPr>
      </w:pPr>
      <w:r w:rsidRPr="00196187">
        <w:rPr>
          <w:b/>
          <w:bCs/>
        </w:rPr>
        <w:t>Solution 2: Target cell configurations for LLM is configured in two parts: Reference configuration and Cell-specific configuration. FFS is the minimum configuration parameter</w:t>
      </w:r>
      <w:r w:rsidR="006461BE">
        <w:rPr>
          <w:b/>
          <w:bCs/>
        </w:rPr>
        <w:t xml:space="preserve"> set</w:t>
      </w:r>
      <w:r w:rsidRPr="00196187">
        <w:rPr>
          <w:b/>
          <w:bCs/>
        </w:rPr>
        <w:t xml:space="preserve"> for each part.</w:t>
      </w:r>
    </w:p>
    <w:p w14:paraId="08AC8921" w14:textId="0B380B1D" w:rsidR="00933478" w:rsidRDefault="00933478" w:rsidP="00933478">
      <w:pPr>
        <w:jc w:val="both"/>
      </w:pPr>
      <w:r>
        <w:t xml:space="preserve">As the LLM is based on L1 measurement configuration, the CSI measurement resource configurations for LLM </w:t>
      </w:r>
      <w:r w:rsidR="006461BE">
        <w:t>are</w:t>
      </w:r>
      <w:r>
        <w:t xml:space="preserve"> maintained as common configuration across all the target cells of LLM. This common configuration ensures that the L1 measurement reporting is not impacted due to changes in configurations and the UE can continue to provide its latest measurements using this configuration.  The CSI measurement resources mapping to specific measurement reports can also be maintained as </w:t>
      </w:r>
      <w:r w:rsidR="00FA49E5">
        <w:t xml:space="preserve">a </w:t>
      </w:r>
      <w:r>
        <w:t xml:space="preserve">common configuration. The PUCCH/PUSCH resources mapped for the L1 measurement report can be linked to the cell-specific resources to allow the UE to make use of the new serving cell resources for the L1-measurement report.  </w:t>
      </w:r>
    </w:p>
    <w:p w14:paraId="13C44584" w14:textId="333536F0" w:rsidR="00EF5AB4" w:rsidRDefault="00933478">
      <w:pPr>
        <w:jc w:val="both"/>
      </w:pPr>
      <w:r w:rsidRPr="00196187">
        <w:rPr>
          <w:b/>
          <w:bCs/>
        </w:rPr>
        <w:t xml:space="preserve">Proposal 3: CSI measurement configuration for LLM is maintained as a common configuration across target cells </w:t>
      </w:r>
      <w:r w:rsidR="00FA49E5" w:rsidRPr="00196187">
        <w:rPr>
          <w:b/>
          <w:bCs/>
        </w:rPr>
        <w:t>for dynamic switching.</w:t>
      </w:r>
    </w:p>
    <w:p w14:paraId="69B7B8E6" w14:textId="69E07FC9" w:rsidR="009339CB" w:rsidRPr="006E13D1" w:rsidRDefault="005A13AB" w:rsidP="009339CB">
      <w:pPr>
        <w:pStyle w:val="Heading1"/>
      </w:pPr>
      <w:r>
        <w:t>3</w:t>
      </w:r>
      <w:r w:rsidR="009339CB" w:rsidRPr="006E13D1">
        <w:tab/>
      </w:r>
      <w:r w:rsidR="009339CB">
        <w:t>Conclusion</w:t>
      </w:r>
    </w:p>
    <w:p w14:paraId="6E24B0F4" w14:textId="4681EB2A" w:rsidR="009339CB" w:rsidRPr="000858F9" w:rsidRDefault="009339CB" w:rsidP="009339CB">
      <w:r w:rsidRPr="000858F9">
        <w:t xml:space="preserve">This document has made the following </w:t>
      </w:r>
      <w:r w:rsidR="000858F9" w:rsidRPr="000858F9">
        <w:t>proposals</w:t>
      </w:r>
      <w:r w:rsidRPr="000858F9">
        <w:t>:</w:t>
      </w:r>
    </w:p>
    <w:p w14:paraId="4CC054D0" w14:textId="7B1A1870" w:rsidR="004664B3" w:rsidRPr="00196187" w:rsidRDefault="004664B3" w:rsidP="004664B3">
      <w:pPr>
        <w:jc w:val="both"/>
        <w:rPr>
          <w:b/>
          <w:bCs/>
        </w:rPr>
      </w:pPr>
      <w:r w:rsidRPr="00196187">
        <w:rPr>
          <w:b/>
          <w:bCs/>
        </w:rPr>
        <w:t>Proposal 1: New mechanism is needed to enable the use of delta configuration during dynamic switching</w:t>
      </w:r>
      <w:r w:rsidR="00B73B40">
        <w:rPr>
          <w:b/>
          <w:bCs/>
        </w:rPr>
        <w:t xml:space="preserve"> in LLM</w:t>
      </w:r>
      <w:r w:rsidRPr="00196187">
        <w:rPr>
          <w:b/>
          <w:bCs/>
        </w:rPr>
        <w:t xml:space="preserve"> without configuration mismatch.</w:t>
      </w:r>
    </w:p>
    <w:p w14:paraId="7E1B72BA" w14:textId="009806B0" w:rsidR="004664B3" w:rsidRPr="00196187" w:rsidRDefault="004664B3" w:rsidP="004664B3">
      <w:pPr>
        <w:jc w:val="both"/>
        <w:rPr>
          <w:b/>
          <w:bCs/>
        </w:rPr>
      </w:pPr>
      <w:r w:rsidRPr="00196187">
        <w:rPr>
          <w:b/>
          <w:bCs/>
        </w:rPr>
        <w:t xml:space="preserve">Proposal 2: RAN2 to consider the following candidate solutions for using delta configuration </w:t>
      </w:r>
      <w:r w:rsidR="00C208B7">
        <w:rPr>
          <w:b/>
          <w:bCs/>
        </w:rPr>
        <w:t>in</w:t>
      </w:r>
      <w:r w:rsidRPr="00196187">
        <w:rPr>
          <w:b/>
          <w:bCs/>
        </w:rPr>
        <w:t xml:space="preserve"> dynamic switching</w:t>
      </w:r>
      <w:r w:rsidR="00C208B7">
        <w:rPr>
          <w:b/>
          <w:bCs/>
        </w:rPr>
        <w:t>:</w:t>
      </w:r>
    </w:p>
    <w:p w14:paraId="7E0D4A85" w14:textId="77777777" w:rsidR="004664B3" w:rsidRPr="00196187" w:rsidRDefault="004664B3" w:rsidP="004664B3">
      <w:pPr>
        <w:ind w:left="284"/>
        <w:jc w:val="both"/>
        <w:rPr>
          <w:b/>
          <w:bCs/>
        </w:rPr>
      </w:pPr>
      <w:r w:rsidRPr="00196187">
        <w:rPr>
          <w:b/>
          <w:bCs/>
        </w:rPr>
        <w:t>Solution 1: A two-step approach for changing configuration using fallback configuration during dynamic switch is considered when delta configurations are used for target configurations.</w:t>
      </w:r>
    </w:p>
    <w:p w14:paraId="5EF0C162" w14:textId="0811D03D" w:rsidR="004664B3" w:rsidRPr="00196187" w:rsidRDefault="004664B3" w:rsidP="004664B3">
      <w:pPr>
        <w:ind w:left="284"/>
        <w:jc w:val="both"/>
        <w:rPr>
          <w:b/>
          <w:bCs/>
        </w:rPr>
      </w:pPr>
      <w:r w:rsidRPr="00196187">
        <w:rPr>
          <w:b/>
          <w:bCs/>
        </w:rPr>
        <w:t>Solution 2: Target cell configurations for LLM is configured in two parts: Reference configuration and Cell-specific configuration. FFS is the minimum configuration parameter</w:t>
      </w:r>
      <w:r w:rsidR="006461BE">
        <w:rPr>
          <w:b/>
          <w:bCs/>
        </w:rPr>
        <w:t xml:space="preserve"> set</w:t>
      </w:r>
      <w:r w:rsidRPr="00196187">
        <w:rPr>
          <w:b/>
          <w:bCs/>
        </w:rPr>
        <w:t xml:space="preserve"> for each part.</w:t>
      </w:r>
    </w:p>
    <w:p w14:paraId="2FC48D8E" w14:textId="274828A0" w:rsidR="009339CB" w:rsidRPr="000858F9" w:rsidRDefault="004664B3" w:rsidP="00B47E4A">
      <w:pPr>
        <w:jc w:val="both"/>
      </w:pPr>
      <w:r w:rsidRPr="00196187">
        <w:rPr>
          <w:b/>
          <w:bCs/>
        </w:rPr>
        <w:t>Proposal 3: CSI measurement configuration for LLM is maintained as a common configuration across target cells for dynamic switching.</w:t>
      </w:r>
    </w:p>
    <w:p w14:paraId="34FFD911" w14:textId="77777777" w:rsidR="00A36588" w:rsidRPr="000858F9" w:rsidRDefault="00A36588" w:rsidP="00A36588">
      <w:pPr>
        <w:pStyle w:val="Heading1"/>
      </w:pPr>
      <w:r w:rsidRPr="000858F9">
        <w:t>4</w:t>
      </w:r>
      <w:r w:rsidRPr="000858F9">
        <w:tab/>
        <w:t>References</w:t>
      </w:r>
    </w:p>
    <w:p w14:paraId="5E8C4A56" w14:textId="76BCDBA0" w:rsidR="000858F9" w:rsidRPr="000858F9" w:rsidRDefault="000858F9" w:rsidP="00A36588">
      <w:pPr>
        <w:numPr>
          <w:ilvl w:val="0"/>
          <w:numId w:val="4"/>
        </w:numPr>
        <w:overflowPunct w:val="0"/>
        <w:autoSpaceDE w:val="0"/>
        <w:autoSpaceDN w:val="0"/>
        <w:adjustRightInd w:val="0"/>
        <w:textAlignment w:val="baseline"/>
      </w:pPr>
      <w:bookmarkStart w:id="0" w:name="_Ref114038558"/>
      <w:r w:rsidRPr="00837DFE">
        <w:t>R2-2209301</w:t>
      </w:r>
      <w:r w:rsidRPr="004D23CC">
        <w:t xml:space="preserve"> </w:t>
      </w:r>
      <w:r w:rsidRPr="00277D49">
        <w:t>RAN2#119-e Meeting Report</w:t>
      </w:r>
      <w:r w:rsidRPr="000858F9" w:rsidDel="000858F9">
        <w:t xml:space="preserve"> </w:t>
      </w:r>
      <w:bookmarkEnd w:id="0"/>
    </w:p>
    <w:p w14:paraId="0445588F" w14:textId="50F8138C" w:rsidR="00710CF8" w:rsidRPr="000858F9" w:rsidRDefault="00710CF8" w:rsidP="00A36588">
      <w:pPr>
        <w:numPr>
          <w:ilvl w:val="0"/>
          <w:numId w:val="4"/>
        </w:numPr>
        <w:overflowPunct w:val="0"/>
        <w:autoSpaceDE w:val="0"/>
        <w:autoSpaceDN w:val="0"/>
        <w:adjustRightInd w:val="0"/>
        <w:textAlignment w:val="baseline"/>
        <w:rPr>
          <w:lang w:val="en-US"/>
        </w:rPr>
      </w:pPr>
      <w:bookmarkStart w:id="1" w:name="_Ref114469855"/>
      <w:r w:rsidRPr="000858F9">
        <w:rPr>
          <w:lang w:val="en-US"/>
        </w:rPr>
        <w:t>R2-22</w:t>
      </w:r>
      <w:r w:rsidR="006C4BCA">
        <w:rPr>
          <w:lang w:val="en-US"/>
        </w:rPr>
        <w:t>10329</w:t>
      </w:r>
      <w:r w:rsidRPr="000858F9">
        <w:rPr>
          <w:lang w:val="en-US"/>
        </w:rPr>
        <w:t xml:space="preserve"> [Post119-e][048][</w:t>
      </w:r>
      <w:proofErr w:type="spellStart"/>
      <w:r w:rsidRPr="000858F9">
        <w:rPr>
          <w:lang w:val="en-US"/>
        </w:rPr>
        <w:t>feMob</w:t>
      </w:r>
      <w:proofErr w:type="spellEnd"/>
      <w:r w:rsidRPr="000858F9">
        <w:rPr>
          <w:lang w:val="en-US"/>
        </w:rPr>
        <w:t>] Candidate target configurations for L1/2 mobility, Ericsson, 3GPP TSG-RAN WG2 #119-bis-e, Electronic meeting, 10</w:t>
      </w:r>
      <w:r w:rsidRPr="000858F9">
        <w:rPr>
          <w:vertAlign w:val="superscript"/>
          <w:lang w:val="en-US"/>
        </w:rPr>
        <w:t xml:space="preserve">th </w:t>
      </w:r>
      <w:r w:rsidRPr="000858F9">
        <w:rPr>
          <w:lang w:val="en-US"/>
        </w:rPr>
        <w:t>-19</w:t>
      </w:r>
      <w:r w:rsidRPr="000858F9">
        <w:rPr>
          <w:vertAlign w:val="superscript"/>
          <w:lang w:val="en-US"/>
        </w:rPr>
        <w:t>th</w:t>
      </w:r>
      <w:r w:rsidRPr="000858F9">
        <w:rPr>
          <w:lang w:val="en-US"/>
        </w:rPr>
        <w:t xml:space="preserve"> October 2022.</w:t>
      </w:r>
      <w:bookmarkEnd w:id="1"/>
    </w:p>
    <w:p w14:paraId="30909062" w14:textId="77777777" w:rsidR="00A36588" w:rsidRPr="00710CF8" w:rsidRDefault="00A36588" w:rsidP="009339CB">
      <w:pPr>
        <w:rPr>
          <w:lang w:val="en-US"/>
        </w:rPr>
      </w:pPr>
    </w:p>
    <w:p w14:paraId="2277546F" w14:textId="77777777" w:rsidR="009339CB" w:rsidRPr="00710CF8" w:rsidRDefault="009339CB" w:rsidP="009339CB">
      <w:pPr>
        <w:rPr>
          <w:lang w:val="en-US"/>
        </w:rPr>
      </w:pPr>
    </w:p>
    <w:p w14:paraId="56EEE39D" w14:textId="77777777" w:rsidR="009339CB" w:rsidRPr="00710CF8" w:rsidRDefault="009339CB" w:rsidP="009339CB">
      <w:pPr>
        <w:rPr>
          <w:lang w:val="en-US"/>
        </w:rPr>
      </w:pPr>
    </w:p>
    <w:p w14:paraId="259EEE34" w14:textId="77777777" w:rsidR="009339CB" w:rsidRPr="00710CF8" w:rsidRDefault="009339CB" w:rsidP="009339CB">
      <w:pPr>
        <w:rPr>
          <w:lang w:val="en-US"/>
        </w:rPr>
      </w:pPr>
    </w:p>
    <w:p w14:paraId="35F222F4" w14:textId="77777777" w:rsidR="00080512" w:rsidRPr="00710CF8" w:rsidRDefault="00080512" w:rsidP="009339CB">
      <w:pPr>
        <w:rPr>
          <w:lang w:val="en-US"/>
        </w:rPr>
      </w:pPr>
    </w:p>
    <w:sectPr w:rsidR="00080512" w:rsidRPr="00710C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A360" w14:textId="77777777" w:rsidR="00AC251E" w:rsidRDefault="00AC251E">
      <w:r>
        <w:separator/>
      </w:r>
    </w:p>
  </w:endnote>
  <w:endnote w:type="continuationSeparator" w:id="0">
    <w:p w14:paraId="2CD78AD8" w14:textId="77777777" w:rsidR="00AC251E" w:rsidRDefault="00AC251E">
      <w:r>
        <w:continuationSeparator/>
      </w:r>
    </w:p>
  </w:endnote>
  <w:endnote w:type="continuationNotice" w:id="1">
    <w:p w14:paraId="7B4FAD40" w14:textId="77777777" w:rsidR="00AC251E" w:rsidRDefault="00AC2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296C1" w14:textId="77777777" w:rsidR="00AC251E" w:rsidRDefault="00AC251E">
      <w:r>
        <w:separator/>
      </w:r>
    </w:p>
  </w:footnote>
  <w:footnote w:type="continuationSeparator" w:id="0">
    <w:p w14:paraId="2AAF5BF9" w14:textId="77777777" w:rsidR="00AC251E" w:rsidRDefault="00AC251E">
      <w:r>
        <w:continuationSeparator/>
      </w:r>
    </w:p>
  </w:footnote>
  <w:footnote w:type="continuationNotice" w:id="1">
    <w:p w14:paraId="4C28F8C4" w14:textId="77777777" w:rsidR="00AC251E" w:rsidRDefault="00AC25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0466E"/>
    <w:multiLevelType w:val="multilevel"/>
    <w:tmpl w:val="42B6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45C1B"/>
    <w:multiLevelType w:val="hybridMultilevel"/>
    <w:tmpl w:val="A69C5C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F976E3"/>
    <w:multiLevelType w:val="hybridMultilevel"/>
    <w:tmpl w:val="7AA0F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914E90"/>
    <w:multiLevelType w:val="hybridMultilevel"/>
    <w:tmpl w:val="EBD4E116"/>
    <w:lvl w:ilvl="0" w:tplc="52060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FB0B4E"/>
    <w:multiLevelType w:val="multilevel"/>
    <w:tmpl w:val="E2406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D126D9"/>
    <w:multiLevelType w:val="multilevel"/>
    <w:tmpl w:val="3C445C6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F22013"/>
    <w:multiLevelType w:val="hybridMultilevel"/>
    <w:tmpl w:val="3EDA9F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9833FC"/>
    <w:multiLevelType w:val="hybridMultilevel"/>
    <w:tmpl w:val="D40E94A2"/>
    <w:lvl w:ilvl="0" w:tplc="B0146F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2A31C61"/>
    <w:multiLevelType w:val="hybridMultilevel"/>
    <w:tmpl w:val="CBF06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9014208"/>
    <w:multiLevelType w:val="hybridMultilevel"/>
    <w:tmpl w:val="C3C2A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A315CF"/>
    <w:multiLevelType w:val="hybridMultilevel"/>
    <w:tmpl w:val="D13ECD9A"/>
    <w:lvl w:ilvl="0" w:tplc="165E8ACA">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9373F57"/>
    <w:multiLevelType w:val="hybridMultilevel"/>
    <w:tmpl w:val="E6A0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31820"/>
    <w:multiLevelType w:val="multilevel"/>
    <w:tmpl w:val="715C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6FF6465"/>
    <w:multiLevelType w:val="hybridMultilevel"/>
    <w:tmpl w:val="887EC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A52871"/>
    <w:multiLevelType w:val="multilevel"/>
    <w:tmpl w:val="78A52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DD662A"/>
    <w:multiLevelType w:val="multilevel"/>
    <w:tmpl w:val="64A69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1203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36277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33710">
    <w:abstractNumId w:val="1"/>
  </w:num>
  <w:num w:numId="4" w16cid:durableId="1544825236">
    <w:abstractNumId w:val="11"/>
  </w:num>
  <w:num w:numId="5" w16cid:durableId="1084959076">
    <w:abstractNumId w:val="9"/>
  </w:num>
  <w:num w:numId="6" w16cid:durableId="264267659">
    <w:abstractNumId w:val="14"/>
  </w:num>
  <w:num w:numId="7" w16cid:durableId="2091076074">
    <w:abstractNumId w:val="15"/>
  </w:num>
  <w:num w:numId="8" w16cid:durableId="1828861034">
    <w:abstractNumId w:val="7"/>
  </w:num>
  <w:num w:numId="9" w16cid:durableId="254754713">
    <w:abstractNumId w:val="23"/>
  </w:num>
  <w:num w:numId="10" w16cid:durableId="145241108">
    <w:abstractNumId w:val="5"/>
  </w:num>
  <w:num w:numId="11" w16cid:durableId="317852212">
    <w:abstractNumId w:val="6"/>
  </w:num>
  <w:num w:numId="12" w16cid:durableId="220869330">
    <w:abstractNumId w:val="20"/>
  </w:num>
  <w:num w:numId="13" w16cid:durableId="1562713578">
    <w:abstractNumId w:val="19"/>
  </w:num>
  <w:num w:numId="14" w16cid:durableId="1514611724">
    <w:abstractNumId w:val="2"/>
  </w:num>
  <w:num w:numId="15" w16cid:durableId="743992079">
    <w:abstractNumId w:val="3"/>
  </w:num>
  <w:num w:numId="16" w16cid:durableId="1896507681">
    <w:abstractNumId w:val="12"/>
  </w:num>
  <w:num w:numId="17" w16cid:durableId="1622806974">
    <w:abstractNumId w:val="17"/>
  </w:num>
  <w:num w:numId="18" w16cid:durableId="1598096959">
    <w:abstractNumId w:val="16"/>
  </w:num>
  <w:num w:numId="19" w16cid:durableId="1073166121">
    <w:abstractNumId w:val="8"/>
  </w:num>
  <w:num w:numId="20" w16cid:durableId="1793597147">
    <w:abstractNumId w:val="10"/>
  </w:num>
  <w:num w:numId="21" w16cid:durableId="2077245627">
    <w:abstractNumId w:val="4"/>
  </w:num>
  <w:num w:numId="22" w16cid:durableId="81144275">
    <w:abstractNumId w:val="22"/>
  </w:num>
  <w:num w:numId="23" w16cid:durableId="1172451202">
    <w:abstractNumId w:val="10"/>
  </w:num>
  <w:num w:numId="24" w16cid:durableId="1303340751">
    <w:abstractNumId w:val="22"/>
  </w:num>
  <w:num w:numId="25" w16cid:durableId="1872108200">
    <w:abstractNumId w:val="21"/>
  </w:num>
  <w:num w:numId="26" w16cid:durableId="1367363356">
    <w:abstractNumId w:val="18"/>
  </w:num>
  <w:num w:numId="27" w16cid:durableId="7540892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4E8"/>
    <w:rsid w:val="00004735"/>
    <w:rsid w:val="00006C10"/>
    <w:rsid w:val="00016557"/>
    <w:rsid w:val="0002117A"/>
    <w:rsid w:val="00023C40"/>
    <w:rsid w:val="0002633B"/>
    <w:rsid w:val="000274AD"/>
    <w:rsid w:val="00033397"/>
    <w:rsid w:val="00033B54"/>
    <w:rsid w:val="00033E1D"/>
    <w:rsid w:val="00040095"/>
    <w:rsid w:val="000411BF"/>
    <w:rsid w:val="00041525"/>
    <w:rsid w:val="00041B4A"/>
    <w:rsid w:val="000505AF"/>
    <w:rsid w:val="00053897"/>
    <w:rsid w:val="00056D7F"/>
    <w:rsid w:val="00056F13"/>
    <w:rsid w:val="0006054C"/>
    <w:rsid w:val="0006474A"/>
    <w:rsid w:val="000649DA"/>
    <w:rsid w:val="00065268"/>
    <w:rsid w:val="000654A2"/>
    <w:rsid w:val="00067EF5"/>
    <w:rsid w:val="00073C9C"/>
    <w:rsid w:val="00076412"/>
    <w:rsid w:val="0008045D"/>
    <w:rsid w:val="00080512"/>
    <w:rsid w:val="00082205"/>
    <w:rsid w:val="00082EFE"/>
    <w:rsid w:val="0008493C"/>
    <w:rsid w:val="000858F9"/>
    <w:rsid w:val="00090468"/>
    <w:rsid w:val="00090CF2"/>
    <w:rsid w:val="00094568"/>
    <w:rsid w:val="00095608"/>
    <w:rsid w:val="000A19D1"/>
    <w:rsid w:val="000A305B"/>
    <w:rsid w:val="000A36E3"/>
    <w:rsid w:val="000A4172"/>
    <w:rsid w:val="000A4DE6"/>
    <w:rsid w:val="000B0B61"/>
    <w:rsid w:val="000B2C99"/>
    <w:rsid w:val="000B5D08"/>
    <w:rsid w:val="000B7BCF"/>
    <w:rsid w:val="000C34BC"/>
    <w:rsid w:val="000C522B"/>
    <w:rsid w:val="000D066C"/>
    <w:rsid w:val="000D35B4"/>
    <w:rsid w:val="000D58AB"/>
    <w:rsid w:val="000D63BA"/>
    <w:rsid w:val="000E4451"/>
    <w:rsid w:val="000E5750"/>
    <w:rsid w:val="000E64AA"/>
    <w:rsid w:val="000F42B1"/>
    <w:rsid w:val="000F6DDF"/>
    <w:rsid w:val="00106430"/>
    <w:rsid w:val="00112F1A"/>
    <w:rsid w:val="00114A80"/>
    <w:rsid w:val="00115361"/>
    <w:rsid w:val="00116799"/>
    <w:rsid w:val="001205C2"/>
    <w:rsid w:val="0012215B"/>
    <w:rsid w:val="00122470"/>
    <w:rsid w:val="00123976"/>
    <w:rsid w:val="00124E09"/>
    <w:rsid w:val="00126900"/>
    <w:rsid w:val="00126A37"/>
    <w:rsid w:val="001276AC"/>
    <w:rsid w:val="001345E9"/>
    <w:rsid w:val="00134770"/>
    <w:rsid w:val="00144925"/>
    <w:rsid w:val="00145075"/>
    <w:rsid w:val="001459C8"/>
    <w:rsid w:val="00151180"/>
    <w:rsid w:val="00155E12"/>
    <w:rsid w:val="0015624F"/>
    <w:rsid w:val="001570A9"/>
    <w:rsid w:val="0015718F"/>
    <w:rsid w:val="001637C3"/>
    <w:rsid w:val="00165B59"/>
    <w:rsid w:val="00166790"/>
    <w:rsid w:val="001741A0"/>
    <w:rsid w:val="00175FA0"/>
    <w:rsid w:val="00181A6C"/>
    <w:rsid w:val="00184371"/>
    <w:rsid w:val="00184B69"/>
    <w:rsid w:val="001949F2"/>
    <w:rsid w:val="00194CD0"/>
    <w:rsid w:val="00196187"/>
    <w:rsid w:val="001A2E3B"/>
    <w:rsid w:val="001A5D16"/>
    <w:rsid w:val="001B49C9"/>
    <w:rsid w:val="001C23F4"/>
    <w:rsid w:val="001C2485"/>
    <w:rsid w:val="001C2978"/>
    <w:rsid w:val="001C3335"/>
    <w:rsid w:val="001C38FB"/>
    <w:rsid w:val="001C4F79"/>
    <w:rsid w:val="001D1782"/>
    <w:rsid w:val="001D4029"/>
    <w:rsid w:val="001D6A7F"/>
    <w:rsid w:val="001E6610"/>
    <w:rsid w:val="001E729F"/>
    <w:rsid w:val="001F168B"/>
    <w:rsid w:val="001F2B81"/>
    <w:rsid w:val="001F7831"/>
    <w:rsid w:val="00201457"/>
    <w:rsid w:val="002027CA"/>
    <w:rsid w:val="00204045"/>
    <w:rsid w:val="0020712B"/>
    <w:rsid w:val="00211A44"/>
    <w:rsid w:val="00221648"/>
    <w:rsid w:val="0022606D"/>
    <w:rsid w:val="00231728"/>
    <w:rsid w:val="00240AA0"/>
    <w:rsid w:val="00243406"/>
    <w:rsid w:val="00244A05"/>
    <w:rsid w:val="002464B3"/>
    <w:rsid w:val="00250404"/>
    <w:rsid w:val="00250673"/>
    <w:rsid w:val="0025089B"/>
    <w:rsid w:val="00252E87"/>
    <w:rsid w:val="00253764"/>
    <w:rsid w:val="00253FC4"/>
    <w:rsid w:val="00256B74"/>
    <w:rsid w:val="00257411"/>
    <w:rsid w:val="002610D8"/>
    <w:rsid w:val="002634DE"/>
    <w:rsid w:val="002655BB"/>
    <w:rsid w:val="00265C83"/>
    <w:rsid w:val="0026799B"/>
    <w:rsid w:val="002742D1"/>
    <w:rsid w:val="002747EC"/>
    <w:rsid w:val="00284AB0"/>
    <w:rsid w:val="002855BF"/>
    <w:rsid w:val="002873EB"/>
    <w:rsid w:val="002914D1"/>
    <w:rsid w:val="00295A85"/>
    <w:rsid w:val="00297C8E"/>
    <w:rsid w:val="002A1EF3"/>
    <w:rsid w:val="002A48FF"/>
    <w:rsid w:val="002B0702"/>
    <w:rsid w:val="002B2988"/>
    <w:rsid w:val="002B375A"/>
    <w:rsid w:val="002B6847"/>
    <w:rsid w:val="002C1110"/>
    <w:rsid w:val="002C19F0"/>
    <w:rsid w:val="002C4C11"/>
    <w:rsid w:val="002C7982"/>
    <w:rsid w:val="002C7E04"/>
    <w:rsid w:val="002D4D93"/>
    <w:rsid w:val="002D6959"/>
    <w:rsid w:val="002D6ADF"/>
    <w:rsid w:val="002E0611"/>
    <w:rsid w:val="002E51AB"/>
    <w:rsid w:val="002E7626"/>
    <w:rsid w:val="002E765B"/>
    <w:rsid w:val="002F0D22"/>
    <w:rsid w:val="002F76B7"/>
    <w:rsid w:val="003039C8"/>
    <w:rsid w:val="003066E1"/>
    <w:rsid w:val="003104F8"/>
    <w:rsid w:val="003114DB"/>
    <w:rsid w:val="00311B17"/>
    <w:rsid w:val="00312C4B"/>
    <w:rsid w:val="003134EB"/>
    <w:rsid w:val="003172DC"/>
    <w:rsid w:val="0031785F"/>
    <w:rsid w:val="00325AE3"/>
    <w:rsid w:val="00326069"/>
    <w:rsid w:val="00336EA9"/>
    <w:rsid w:val="00337B78"/>
    <w:rsid w:val="00341075"/>
    <w:rsid w:val="00342286"/>
    <w:rsid w:val="00343FE5"/>
    <w:rsid w:val="00344E4B"/>
    <w:rsid w:val="00345DF1"/>
    <w:rsid w:val="00346E57"/>
    <w:rsid w:val="0034750D"/>
    <w:rsid w:val="003501AA"/>
    <w:rsid w:val="0035462D"/>
    <w:rsid w:val="0036459E"/>
    <w:rsid w:val="00364B41"/>
    <w:rsid w:val="0037700B"/>
    <w:rsid w:val="00381B24"/>
    <w:rsid w:val="00383096"/>
    <w:rsid w:val="003856F3"/>
    <w:rsid w:val="0039136E"/>
    <w:rsid w:val="0039346C"/>
    <w:rsid w:val="003A41EF"/>
    <w:rsid w:val="003B131A"/>
    <w:rsid w:val="003B2825"/>
    <w:rsid w:val="003B2DED"/>
    <w:rsid w:val="003B34C6"/>
    <w:rsid w:val="003B40AD"/>
    <w:rsid w:val="003B718B"/>
    <w:rsid w:val="003B79C6"/>
    <w:rsid w:val="003C26A2"/>
    <w:rsid w:val="003C4E37"/>
    <w:rsid w:val="003C6FB1"/>
    <w:rsid w:val="003D4E80"/>
    <w:rsid w:val="003D5599"/>
    <w:rsid w:val="003E16BE"/>
    <w:rsid w:val="003E23A7"/>
    <w:rsid w:val="003E4B5E"/>
    <w:rsid w:val="003E6891"/>
    <w:rsid w:val="003F349D"/>
    <w:rsid w:val="003F4B6F"/>
    <w:rsid w:val="003F4E28"/>
    <w:rsid w:val="003F54A8"/>
    <w:rsid w:val="004006E8"/>
    <w:rsid w:val="00401855"/>
    <w:rsid w:val="0040270D"/>
    <w:rsid w:val="00405535"/>
    <w:rsid w:val="004111F4"/>
    <w:rsid w:val="00411986"/>
    <w:rsid w:val="00416631"/>
    <w:rsid w:val="00430293"/>
    <w:rsid w:val="00433C93"/>
    <w:rsid w:val="00435D55"/>
    <w:rsid w:val="004379E5"/>
    <w:rsid w:val="004454E3"/>
    <w:rsid w:val="00445AD5"/>
    <w:rsid w:val="00446C3A"/>
    <w:rsid w:val="00453CBC"/>
    <w:rsid w:val="00460E14"/>
    <w:rsid w:val="00461642"/>
    <w:rsid w:val="0046221C"/>
    <w:rsid w:val="00463BD7"/>
    <w:rsid w:val="00465587"/>
    <w:rsid w:val="004658CA"/>
    <w:rsid w:val="004664B3"/>
    <w:rsid w:val="00466644"/>
    <w:rsid w:val="0047431B"/>
    <w:rsid w:val="00476406"/>
    <w:rsid w:val="00477455"/>
    <w:rsid w:val="0048504A"/>
    <w:rsid w:val="00490E9E"/>
    <w:rsid w:val="004914A7"/>
    <w:rsid w:val="00491AFB"/>
    <w:rsid w:val="00494712"/>
    <w:rsid w:val="00496021"/>
    <w:rsid w:val="00497530"/>
    <w:rsid w:val="004A1BB8"/>
    <w:rsid w:val="004A1F7B"/>
    <w:rsid w:val="004A5396"/>
    <w:rsid w:val="004B0C74"/>
    <w:rsid w:val="004B12B2"/>
    <w:rsid w:val="004C2F3A"/>
    <w:rsid w:val="004C44D2"/>
    <w:rsid w:val="004D10CB"/>
    <w:rsid w:val="004D3309"/>
    <w:rsid w:val="004D3578"/>
    <w:rsid w:val="004D380D"/>
    <w:rsid w:val="004D3B8C"/>
    <w:rsid w:val="004D7103"/>
    <w:rsid w:val="004E213A"/>
    <w:rsid w:val="004E3C2D"/>
    <w:rsid w:val="004F29C9"/>
    <w:rsid w:val="004F2B16"/>
    <w:rsid w:val="004F4540"/>
    <w:rsid w:val="004F4CCD"/>
    <w:rsid w:val="004F6038"/>
    <w:rsid w:val="004F73A7"/>
    <w:rsid w:val="00501C1D"/>
    <w:rsid w:val="00501C47"/>
    <w:rsid w:val="00503171"/>
    <w:rsid w:val="0050414B"/>
    <w:rsid w:val="0050627F"/>
    <w:rsid w:val="00506C28"/>
    <w:rsid w:val="0051594E"/>
    <w:rsid w:val="00521AD6"/>
    <w:rsid w:val="00524719"/>
    <w:rsid w:val="0052652D"/>
    <w:rsid w:val="005276C7"/>
    <w:rsid w:val="005301DB"/>
    <w:rsid w:val="00532652"/>
    <w:rsid w:val="00534DA0"/>
    <w:rsid w:val="00540F81"/>
    <w:rsid w:val="0054312D"/>
    <w:rsid w:val="005439C2"/>
    <w:rsid w:val="00543E6C"/>
    <w:rsid w:val="005516BC"/>
    <w:rsid w:val="00554EC6"/>
    <w:rsid w:val="00556D79"/>
    <w:rsid w:val="00563FC1"/>
    <w:rsid w:val="00565087"/>
    <w:rsid w:val="0056573F"/>
    <w:rsid w:val="00571279"/>
    <w:rsid w:val="0057157F"/>
    <w:rsid w:val="005747F6"/>
    <w:rsid w:val="00582E70"/>
    <w:rsid w:val="005865AE"/>
    <w:rsid w:val="005936AA"/>
    <w:rsid w:val="00595542"/>
    <w:rsid w:val="00596842"/>
    <w:rsid w:val="005A13AB"/>
    <w:rsid w:val="005A49C6"/>
    <w:rsid w:val="005A61E9"/>
    <w:rsid w:val="005C55BB"/>
    <w:rsid w:val="005C766E"/>
    <w:rsid w:val="005C7CD5"/>
    <w:rsid w:val="005D0E11"/>
    <w:rsid w:val="005D1E67"/>
    <w:rsid w:val="005D43C9"/>
    <w:rsid w:val="005E142B"/>
    <w:rsid w:val="005E2478"/>
    <w:rsid w:val="005E41B5"/>
    <w:rsid w:val="005E53E8"/>
    <w:rsid w:val="005E5B8E"/>
    <w:rsid w:val="005F1851"/>
    <w:rsid w:val="005F34FE"/>
    <w:rsid w:val="005F43A7"/>
    <w:rsid w:val="005F475F"/>
    <w:rsid w:val="00611566"/>
    <w:rsid w:val="00617A05"/>
    <w:rsid w:val="0062060B"/>
    <w:rsid w:val="00621FFB"/>
    <w:rsid w:val="00622FD5"/>
    <w:rsid w:val="00624E60"/>
    <w:rsid w:val="00642C04"/>
    <w:rsid w:val="006461BE"/>
    <w:rsid w:val="00646D99"/>
    <w:rsid w:val="00646E34"/>
    <w:rsid w:val="006475D5"/>
    <w:rsid w:val="00652435"/>
    <w:rsid w:val="00654069"/>
    <w:rsid w:val="00656910"/>
    <w:rsid w:val="006574C0"/>
    <w:rsid w:val="00663C91"/>
    <w:rsid w:val="00672B38"/>
    <w:rsid w:val="006816DE"/>
    <w:rsid w:val="006827E5"/>
    <w:rsid w:val="0069354F"/>
    <w:rsid w:val="00693E08"/>
    <w:rsid w:val="0069452B"/>
    <w:rsid w:val="00696821"/>
    <w:rsid w:val="00696E57"/>
    <w:rsid w:val="006A215F"/>
    <w:rsid w:val="006A6E84"/>
    <w:rsid w:val="006B33AF"/>
    <w:rsid w:val="006C4BCA"/>
    <w:rsid w:val="006C66D8"/>
    <w:rsid w:val="006D1E24"/>
    <w:rsid w:val="006D30D9"/>
    <w:rsid w:val="006D35DE"/>
    <w:rsid w:val="006D4AD3"/>
    <w:rsid w:val="006D7082"/>
    <w:rsid w:val="006E1057"/>
    <w:rsid w:val="006E1417"/>
    <w:rsid w:val="006E371A"/>
    <w:rsid w:val="006E74D6"/>
    <w:rsid w:val="006F06DE"/>
    <w:rsid w:val="006F6A2C"/>
    <w:rsid w:val="007069B8"/>
    <w:rsid w:val="007069DC"/>
    <w:rsid w:val="00706C5D"/>
    <w:rsid w:val="00710201"/>
    <w:rsid w:val="00710CF8"/>
    <w:rsid w:val="00716237"/>
    <w:rsid w:val="0072046A"/>
    <w:rsid w:val="0072073A"/>
    <w:rsid w:val="00721D49"/>
    <w:rsid w:val="007232A0"/>
    <w:rsid w:val="007242B2"/>
    <w:rsid w:val="00732E71"/>
    <w:rsid w:val="007342B5"/>
    <w:rsid w:val="00734A5B"/>
    <w:rsid w:val="00735345"/>
    <w:rsid w:val="00744E76"/>
    <w:rsid w:val="00751BD0"/>
    <w:rsid w:val="00753433"/>
    <w:rsid w:val="0075487C"/>
    <w:rsid w:val="00757D40"/>
    <w:rsid w:val="007609E9"/>
    <w:rsid w:val="00761A8B"/>
    <w:rsid w:val="00761B34"/>
    <w:rsid w:val="007638F0"/>
    <w:rsid w:val="00764240"/>
    <w:rsid w:val="00764D64"/>
    <w:rsid w:val="007662B5"/>
    <w:rsid w:val="00774D81"/>
    <w:rsid w:val="007773D5"/>
    <w:rsid w:val="007816F0"/>
    <w:rsid w:val="00781F0F"/>
    <w:rsid w:val="00782A73"/>
    <w:rsid w:val="0078727C"/>
    <w:rsid w:val="00790077"/>
    <w:rsid w:val="0079049D"/>
    <w:rsid w:val="00791397"/>
    <w:rsid w:val="00793DC5"/>
    <w:rsid w:val="00794740"/>
    <w:rsid w:val="007950CE"/>
    <w:rsid w:val="00796823"/>
    <w:rsid w:val="007A0DFB"/>
    <w:rsid w:val="007A2E55"/>
    <w:rsid w:val="007A39DE"/>
    <w:rsid w:val="007B18D8"/>
    <w:rsid w:val="007C095F"/>
    <w:rsid w:val="007C2D4B"/>
    <w:rsid w:val="007C2DD0"/>
    <w:rsid w:val="007C7A98"/>
    <w:rsid w:val="007D56C5"/>
    <w:rsid w:val="007E3383"/>
    <w:rsid w:val="007E426D"/>
    <w:rsid w:val="007E5D41"/>
    <w:rsid w:val="007E7CC6"/>
    <w:rsid w:val="007F2E08"/>
    <w:rsid w:val="008024FA"/>
    <w:rsid w:val="0080268D"/>
    <w:rsid w:val="008028A4"/>
    <w:rsid w:val="00805FEF"/>
    <w:rsid w:val="00813245"/>
    <w:rsid w:val="00820A5C"/>
    <w:rsid w:val="00830A0F"/>
    <w:rsid w:val="00831B73"/>
    <w:rsid w:val="00831CB5"/>
    <w:rsid w:val="008322A1"/>
    <w:rsid w:val="008346EB"/>
    <w:rsid w:val="00835384"/>
    <w:rsid w:val="00835790"/>
    <w:rsid w:val="00840DE0"/>
    <w:rsid w:val="00842AAE"/>
    <w:rsid w:val="00846D17"/>
    <w:rsid w:val="008471A4"/>
    <w:rsid w:val="00847CD0"/>
    <w:rsid w:val="008524C7"/>
    <w:rsid w:val="00855D7B"/>
    <w:rsid w:val="008607A8"/>
    <w:rsid w:val="008620BF"/>
    <w:rsid w:val="00862BFF"/>
    <w:rsid w:val="0086354A"/>
    <w:rsid w:val="00871DA1"/>
    <w:rsid w:val="00873F30"/>
    <w:rsid w:val="008768CA"/>
    <w:rsid w:val="00877530"/>
    <w:rsid w:val="00877EF9"/>
    <w:rsid w:val="00880559"/>
    <w:rsid w:val="00881A82"/>
    <w:rsid w:val="0088268E"/>
    <w:rsid w:val="00882BE5"/>
    <w:rsid w:val="00884BF0"/>
    <w:rsid w:val="008851E5"/>
    <w:rsid w:val="00886456"/>
    <w:rsid w:val="00886F29"/>
    <w:rsid w:val="00891967"/>
    <w:rsid w:val="00891A11"/>
    <w:rsid w:val="008923D1"/>
    <w:rsid w:val="00892434"/>
    <w:rsid w:val="00893A02"/>
    <w:rsid w:val="008A4F52"/>
    <w:rsid w:val="008B3885"/>
    <w:rsid w:val="008B5306"/>
    <w:rsid w:val="008C1940"/>
    <w:rsid w:val="008C1FCB"/>
    <w:rsid w:val="008C2E2A"/>
    <w:rsid w:val="008C3057"/>
    <w:rsid w:val="008C3BEA"/>
    <w:rsid w:val="008D2865"/>
    <w:rsid w:val="008D2E4D"/>
    <w:rsid w:val="008D4004"/>
    <w:rsid w:val="008D7477"/>
    <w:rsid w:val="008E4F91"/>
    <w:rsid w:val="008E5BE9"/>
    <w:rsid w:val="008E60AD"/>
    <w:rsid w:val="008F29CD"/>
    <w:rsid w:val="008F396F"/>
    <w:rsid w:val="008F3DCD"/>
    <w:rsid w:val="008F49B6"/>
    <w:rsid w:val="008F5CF1"/>
    <w:rsid w:val="0090271F"/>
    <w:rsid w:val="00902DB9"/>
    <w:rsid w:val="00903BC4"/>
    <w:rsid w:val="0090466A"/>
    <w:rsid w:val="00904A92"/>
    <w:rsid w:val="009118B2"/>
    <w:rsid w:val="00914DF8"/>
    <w:rsid w:val="009173D5"/>
    <w:rsid w:val="00923655"/>
    <w:rsid w:val="009240B0"/>
    <w:rsid w:val="00933478"/>
    <w:rsid w:val="009339CB"/>
    <w:rsid w:val="00936071"/>
    <w:rsid w:val="009370EB"/>
    <w:rsid w:val="009371EA"/>
    <w:rsid w:val="009375B1"/>
    <w:rsid w:val="009376CD"/>
    <w:rsid w:val="00940212"/>
    <w:rsid w:val="00942EC2"/>
    <w:rsid w:val="0095212E"/>
    <w:rsid w:val="00953B8C"/>
    <w:rsid w:val="0095644B"/>
    <w:rsid w:val="00957114"/>
    <w:rsid w:val="009574C0"/>
    <w:rsid w:val="00961B32"/>
    <w:rsid w:val="00962509"/>
    <w:rsid w:val="00965D00"/>
    <w:rsid w:val="00966B29"/>
    <w:rsid w:val="00970DB3"/>
    <w:rsid w:val="00971397"/>
    <w:rsid w:val="0097395A"/>
    <w:rsid w:val="00974B76"/>
    <w:rsid w:val="00974BB0"/>
    <w:rsid w:val="00975BCD"/>
    <w:rsid w:val="0097697D"/>
    <w:rsid w:val="0097749C"/>
    <w:rsid w:val="009828EF"/>
    <w:rsid w:val="00984719"/>
    <w:rsid w:val="00985A70"/>
    <w:rsid w:val="00987BFE"/>
    <w:rsid w:val="009928A9"/>
    <w:rsid w:val="00996E73"/>
    <w:rsid w:val="00997F22"/>
    <w:rsid w:val="009A0AF3"/>
    <w:rsid w:val="009A3763"/>
    <w:rsid w:val="009B07CD"/>
    <w:rsid w:val="009B087C"/>
    <w:rsid w:val="009B0A86"/>
    <w:rsid w:val="009B18D2"/>
    <w:rsid w:val="009C084D"/>
    <w:rsid w:val="009C19E9"/>
    <w:rsid w:val="009C30FC"/>
    <w:rsid w:val="009D016A"/>
    <w:rsid w:val="009D0ABA"/>
    <w:rsid w:val="009D4F78"/>
    <w:rsid w:val="009D63E8"/>
    <w:rsid w:val="009D74A6"/>
    <w:rsid w:val="009E0407"/>
    <w:rsid w:val="009E0E87"/>
    <w:rsid w:val="009E2773"/>
    <w:rsid w:val="009E4864"/>
    <w:rsid w:val="009F12F8"/>
    <w:rsid w:val="009F17A6"/>
    <w:rsid w:val="009F2BC4"/>
    <w:rsid w:val="009F39BB"/>
    <w:rsid w:val="009F6DAA"/>
    <w:rsid w:val="009F73CA"/>
    <w:rsid w:val="00A055D1"/>
    <w:rsid w:val="00A05B2D"/>
    <w:rsid w:val="00A06626"/>
    <w:rsid w:val="00A10F02"/>
    <w:rsid w:val="00A116C8"/>
    <w:rsid w:val="00A1686D"/>
    <w:rsid w:val="00A17176"/>
    <w:rsid w:val="00A204A4"/>
    <w:rsid w:val="00A204CA"/>
    <w:rsid w:val="00A209D6"/>
    <w:rsid w:val="00A22738"/>
    <w:rsid w:val="00A23332"/>
    <w:rsid w:val="00A34AEE"/>
    <w:rsid w:val="00A36588"/>
    <w:rsid w:val="00A36F5F"/>
    <w:rsid w:val="00A40597"/>
    <w:rsid w:val="00A430EC"/>
    <w:rsid w:val="00A44626"/>
    <w:rsid w:val="00A51CED"/>
    <w:rsid w:val="00A52708"/>
    <w:rsid w:val="00A53724"/>
    <w:rsid w:val="00A5391D"/>
    <w:rsid w:val="00A54B2B"/>
    <w:rsid w:val="00A61505"/>
    <w:rsid w:val="00A61BD8"/>
    <w:rsid w:val="00A623FA"/>
    <w:rsid w:val="00A669AD"/>
    <w:rsid w:val="00A703B6"/>
    <w:rsid w:val="00A7419E"/>
    <w:rsid w:val="00A80321"/>
    <w:rsid w:val="00A81E33"/>
    <w:rsid w:val="00A82346"/>
    <w:rsid w:val="00A82966"/>
    <w:rsid w:val="00A82F29"/>
    <w:rsid w:val="00A90CB7"/>
    <w:rsid w:val="00A91FCD"/>
    <w:rsid w:val="00A945D9"/>
    <w:rsid w:val="00A9588B"/>
    <w:rsid w:val="00A9671C"/>
    <w:rsid w:val="00AA0562"/>
    <w:rsid w:val="00AA1553"/>
    <w:rsid w:val="00AA2BE3"/>
    <w:rsid w:val="00AA463A"/>
    <w:rsid w:val="00AA4A4F"/>
    <w:rsid w:val="00AB5F4F"/>
    <w:rsid w:val="00AB647B"/>
    <w:rsid w:val="00AB76B0"/>
    <w:rsid w:val="00AB7C28"/>
    <w:rsid w:val="00AC251E"/>
    <w:rsid w:val="00AD38FB"/>
    <w:rsid w:val="00AD393E"/>
    <w:rsid w:val="00AD455B"/>
    <w:rsid w:val="00AE5A6C"/>
    <w:rsid w:val="00AE6AFE"/>
    <w:rsid w:val="00AF47DB"/>
    <w:rsid w:val="00AF773D"/>
    <w:rsid w:val="00AF794D"/>
    <w:rsid w:val="00AF7BE0"/>
    <w:rsid w:val="00B01BEF"/>
    <w:rsid w:val="00B0227C"/>
    <w:rsid w:val="00B05314"/>
    <w:rsid w:val="00B05380"/>
    <w:rsid w:val="00B05962"/>
    <w:rsid w:val="00B07188"/>
    <w:rsid w:val="00B11B3F"/>
    <w:rsid w:val="00B15449"/>
    <w:rsid w:val="00B16C2F"/>
    <w:rsid w:val="00B20690"/>
    <w:rsid w:val="00B243A4"/>
    <w:rsid w:val="00B26CC6"/>
    <w:rsid w:val="00B27303"/>
    <w:rsid w:val="00B27A79"/>
    <w:rsid w:val="00B30106"/>
    <w:rsid w:val="00B43429"/>
    <w:rsid w:val="00B44322"/>
    <w:rsid w:val="00B450DF"/>
    <w:rsid w:val="00B468EE"/>
    <w:rsid w:val="00B47E4A"/>
    <w:rsid w:val="00B47FD1"/>
    <w:rsid w:val="00B516BB"/>
    <w:rsid w:val="00B51CD9"/>
    <w:rsid w:val="00B524C6"/>
    <w:rsid w:val="00B52E2C"/>
    <w:rsid w:val="00B57892"/>
    <w:rsid w:val="00B63930"/>
    <w:rsid w:val="00B7223A"/>
    <w:rsid w:val="00B72AA8"/>
    <w:rsid w:val="00B73B40"/>
    <w:rsid w:val="00B7538C"/>
    <w:rsid w:val="00B7545A"/>
    <w:rsid w:val="00B811A2"/>
    <w:rsid w:val="00B833AC"/>
    <w:rsid w:val="00B844AA"/>
    <w:rsid w:val="00B84DB2"/>
    <w:rsid w:val="00B8508D"/>
    <w:rsid w:val="00B9015A"/>
    <w:rsid w:val="00B90482"/>
    <w:rsid w:val="00B91FF1"/>
    <w:rsid w:val="00B92A2F"/>
    <w:rsid w:val="00BA0700"/>
    <w:rsid w:val="00BA3AAA"/>
    <w:rsid w:val="00BA5284"/>
    <w:rsid w:val="00BA5DF7"/>
    <w:rsid w:val="00BA78B3"/>
    <w:rsid w:val="00BB3746"/>
    <w:rsid w:val="00BC03CA"/>
    <w:rsid w:val="00BC3555"/>
    <w:rsid w:val="00BC5C80"/>
    <w:rsid w:val="00BC7A9B"/>
    <w:rsid w:val="00BD134C"/>
    <w:rsid w:val="00BD1CB6"/>
    <w:rsid w:val="00BD1DFE"/>
    <w:rsid w:val="00BD3AA5"/>
    <w:rsid w:val="00BD424D"/>
    <w:rsid w:val="00BD49EC"/>
    <w:rsid w:val="00BD637C"/>
    <w:rsid w:val="00BD78C0"/>
    <w:rsid w:val="00BE1148"/>
    <w:rsid w:val="00BE3745"/>
    <w:rsid w:val="00BE3B0A"/>
    <w:rsid w:val="00BE43CB"/>
    <w:rsid w:val="00BE61A3"/>
    <w:rsid w:val="00BF4629"/>
    <w:rsid w:val="00BF6274"/>
    <w:rsid w:val="00BF706B"/>
    <w:rsid w:val="00C00157"/>
    <w:rsid w:val="00C0061F"/>
    <w:rsid w:val="00C03922"/>
    <w:rsid w:val="00C04311"/>
    <w:rsid w:val="00C0736A"/>
    <w:rsid w:val="00C12B51"/>
    <w:rsid w:val="00C208B7"/>
    <w:rsid w:val="00C2463B"/>
    <w:rsid w:val="00C24650"/>
    <w:rsid w:val="00C24EF1"/>
    <w:rsid w:val="00C25465"/>
    <w:rsid w:val="00C31A40"/>
    <w:rsid w:val="00C3221E"/>
    <w:rsid w:val="00C33079"/>
    <w:rsid w:val="00C341B2"/>
    <w:rsid w:val="00C4212A"/>
    <w:rsid w:val="00C426B7"/>
    <w:rsid w:val="00C53FAC"/>
    <w:rsid w:val="00C55A12"/>
    <w:rsid w:val="00C56404"/>
    <w:rsid w:val="00C60D2B"/>
    <w:rsid w:val="00C61F12"/>
    <w:rsid w:val="00C6352F"/>
    <w:rsid w:val="00C6416A"/>
    <w:rsid w:val="00C6553E"/>
    <w:rsid w:val="00C73C71"/>
    <w:rsid w:val="00C760A9"/>
    <w:rsid w:val="00C83A13"/>
    <w:rsid w:val="00C84EEC"/>
    <w:rsid w:val="00C86E89"/>
    <w:rsid w:val="00C86F10"/>
    <w:rsid w:val="00C9068C"/>
    <w:rsid w:val="00C92967"/>
    <w:rsid w:val="00C93046"/>
    <w:rsid w:val="00CA14CE"/>
    <w:rsid w:val="00CA2258"/>
    <w:rsid w:val="00CA3D0C"/>
    <w:rsid w:val="00CA53FF"/>
    <w:rsid w:val="00CA654B"/>
    <w:rsid w:val="00CA7CB4"/>
    <w:rsid w:val="00CB1DF6"/>
    <w:rsid w:val="00CB2889"/>
    <w:rsid w:val="00CB2A4F"/>
    <w:rsid w:val="00CB571B"/>
    <w:rsid w:val="00CB6EF7"/>
    <w:rsid w:val="00CB72B8"/>
    <w:rsid w:val="00CB7CBE"/>
    <w:rsid w:val="00CC141E"/>
    <w:rsid w:val="00CC3F6B"/>
    <w:rsid w:val="00CD0BA8"/>
    <w:rsid w:val="00CD33A9"/>
    <w:rsid w:val="00CD4C7B"/>
    <w:rsid w:val="00CD58FE"/>
    <w:rsid w:val="00CD6812"/>
    <w:rsid w:val="00CE105B"/>
    <w:rsid w:val="00CE172E"/>
    <w:rsid w:val="00CE234A"/>
    <w:rsid w:val="00CE6386"/>
    <w:rsid w:val="00CF4B67"/>
    <w:rsid w:val="00CF51F7"/>
    <w:rsid w:val="00CF6BD5"/>
    <w:rsid w:val="00D011E8"/>
    <w:rsid w:val="00D033C8"/>
    <w:rsid w:val="00D0508C"/>
    <w:rsid w:val="00D06229"/>
    <w:rsid w:val="00D07CCF"/>
    <w:rsid w:val="00D102CA"/>
    <w:rsid w:val="00D10449"/>
    <w:rsid w:val="00D111A0"/>
    <w:rsid w:val="00D2772B"/>
    <w:rsid w:val="00D31A07"/>
    <w:rsid w:val="00D321EA"/>
    <w:rsid w:val="00D33BE3"/>
    <w:rsid w:val="00D36E24"/>
    <w:rsid w:val="00D3792D"/>
    <w:rsid w:val="00D4306E"/>
    <w:rsid w:val="00D465B7"/>
    <w:rsid w:val="00D47D01"/>
    <w:rsid w:val="00D47DE6"/>
    <w:rsid w:val="00D55E47"/>
    <w:rsid w:val="00D60851"/>
    <w:rsid w:val="00D62E19"/>
    <w:rsid w:val="00D657CE"/>
    <w:rsid w:val="00D67CD1"/>
    <w:rsid w:val="00D67F0F"/>
    <w:rsid w:val="00D71F68"/>
    <w:rsid w:val="00D738D6"/>
    <w:rsid w:val="00D755F5"/>
    <w:rsid w:val="00D76586"/>
    <w:rsid w:val="00D80795"/>
    <w:rsid w:val="00D8268B"/>
    <w:rsid w:val="00D84928"/>
    <w:rsid w:val="00D854BE"/>
    <w:rsid w:val="00D87E00"/>
    <w:rsid w:val="00D9134D"/>
    <w:rsid w:val="00D94E3A"/>
    <w:rsid w:val="00D96D11"/>
    <w:rsid w:val="00DA121C"/>
    <w:rsid w:val="00DA3FD6"/>
    <w:rsid w:val="00DA6742"/>
    <w:rsid w:val="00DA7A03"/>
    <w:rsid w:val="00DB0DB8"/>
    <w:rsid w:val="00DB1818"/>
    <w:rsid w:val="00DB2932"/>
    <w:rsid w:val="00DB4FBE"/>
    <w:rsid w:val="00DC026C"/>
    <w:rsid w:val="00DC1EA4"/>
    <w:rsid w:val="00DC309B"/>
    <w:rsid w:val="00DC459C"/>
    <w:rsid w:val="00DC4DA2"/>
    <w:rsid w:val="00DC5261"/>
    <w:rsid w:val="00DD0D4B"/>
    <w:rsid w:val="00DD1E5D"/>
    <w:rsid w:val="00DD32EA"/>
    <w:rsid w:val="00DD4AFD"/>
    <w:rsid w:val="00DE25D2"/>
    <w:rsid w:val="00DE700D"/>
    <w:rsid w:val="00DE7297"/>
    <w:rsid w:val="00DE7F86"/>
    <w:rsid w:val="00DF1A76"/>
    <w:rsid w:val="00DF1B7B"/>
    <w:rsid w:val="00DF4077"/>
    <w:rsid w:val="00DF5485"/>
    <w:rsid w:val="00DF7C20"/>
    <w:rsid w:val="00DF7F08"/>
    <w:rsid w:val="00E00B23"/>
    <w:rsid w:val="00E00EC0"/>
    <w:rsid w:val="00E03D8D"/>
    <w:rsid w:val="00E050B2"/>
    <w:rsid w:val="00E06126"/>
    <w:rsid w:val="00E06775"/>
    <w:rsid w:val="00E12740"/>
    <w:rsid w:val="00E20911"/>
    <w:rsid w:val="00E232C1"/>
    <w:rsid w:val="00E239B0"/>
    <w:rsid w:val="00E26691"/>
    <w:rsid w:val="00E27840"/>
    <w:rsid w:val="00E321CA"/>
    <w:rsid w:val="00E3295C"/>
    <w:rsid w:val="00E367DF"/>
    <w:rsid w:val="00E40378"/>
    <w:rsid w:val="00E44AA9"/>
    <w:rsid w:val="00E46C08"/>
    <w:rsid w:val="00E471CF"/>
    <w:rsid w:val="00E62835"/>
    <w:rsid w:val="00E66D3D"/>
    <w:rsid w:val="00E67B9E"/>
    <w:rsid w:val="00E708FD"/>
    <w:rsid w:val="00E7190B"/>
    <w:rsid w:val="00E72831"/>
    <w:rsid w:val="00E77645"/>
    <w:rsid w:val="00E80C9C"/>
    <w:rsid w:val="00E80CF6"/>
    <w:rsid w:val="00E81EC7"/>
    <w:rsid w:val="00E82B03"/>
    <w:rsid w:val="00E83697"/>
    <w:rsid w:val="00E83832"/>
    <w:rsid w:val="00E859B6"/>
    <w:rsid w:val="00E86A63"/>
    <w:rsid w:val="00E86D21"/>
    <w:rsid w:val="00E9777F"/>
    <w:rsid w:val="00EA0437"/>
    <w:rsid w:val="00EA123A"/>
    <w:rsid w:val="00EA38B1"/>
    <w:rsid w:val="00EA65C0"/>
    <w:rsid w:val="00EA66C9"/>
    <w:rsid w:val="00EB1029"/>
    <w:rsid w:val="00EB2B35"/>
    <w:rsid w:val="00EB53AE"/>
    <w:rsid w:val="00EB5D32"/>
    <w:rsid w:val="00EC0D87"/>
    <w:rsid w:val="00EC1A9D"/>
    <w:rsid w:val="00EC2EE8"/>
    <w:rsid w:val="00EC4A25"/>
    <w:rsid w:val="00EC6E9D"/>
    <w:rsid w:val="00EC76EC"/>
    <w:rsid w:val="00ED2834"/>
    <w:rsid w:val="00ED2994"/>
    <w:rsid w:val="00ED45EE"/>
    <w:rsid w:val="00EE366F"/>
    <w:rsid w:val="00EE46EB"/>
    <w:rsid w:val="00EF51EF"/>
    <w:rsid w:val="00EF581D"/>
    <w:rsid w:val="00EF5AB4"/>
    <w:rsid w:val="00EF612C"/>
    <w:rsid w:val="00EF7C81"/>
    <w:rsid w:val="00F025A2"/>
    <w:rsid w:val="00F02DBD"/>
    <w:rsid w:val="00F036E9"/>
    <w:rsid w:val="00F07388"/>
    <w:rsid w:val="00F12040"/>
    <w:rsid w:val="00F1260E"/>
    <w:rsid w:val="00F1499F"/>
    <w:rsid w:val="00F2026E"/>
    <w:rsid w:val="00F2210A"/>
    <w:rsid w:val="00F2532D"/>
    <w:rsid w:val="00F31372"/>
    <w:rsid w:val="00F33D85"/>
    <w:rsid w:val="00F35375"/>
    <w:rsid w:val="00F35C5A"/>
    <w:rsid w:val="00F365CC"/>
    <w:rsid w:val="00F37743"/>
    <w:rsid w:val="00F45F96"/>
    <w:rsid w:val="00F46FCD"/>
    <w:rsid w:val="00F53E48"/>
    <w:rsid w:val="00F54A3D"/>
    <w:rsid w:val="00F54CB0"/>
    <w:rsid w:val="00F54E23"/>
    <w:rsid w:val="00F579CD"/>
    <w:rsid w:val="00F61556"/>
    <w:rsid w:val="00F628D0"/>
    <w:rsid w:val="00F64DEF"/>
    <w:rsid w:val="00F653B8"/>
    <w:rsid w:val="00F662D7"/>
    <w:rsid w:val="00F71B89"/>
    <w:rsid w:val="00F7353C"/>
    <w:rsid w:val="00F76219"/>
    <w:rsid w:val="00F76F8F"/>
    <w:rsid w:val="00F80184"/>
    <w:rsid w:val="00F86578"/>
    <w:rsid w:val="00F87257"/>
    <w:rsid w:val="00F91306"/>
    <w:rsid w:val="00F920BA"/>
    <w:rsid w:val="00F93268"/>
    <w:rsid w:val="00F941DF"/>
    <w:rsid w:val="00F9518B"/>
    <w:rsid w:val="00FA1255"/>
    <w:rsid w:val="00FA1266"/>
    <w:rsid w:val="00FA1714"/>
    <w:rsid w:val="00FA27E9"/>
    <w:rsid w:val="00FA3194"/>
    <w:rsid w:val="00FA3C7A"/>
    <w:rsid w:val="00FA49E5"/>
    <w:rsid w:val="00FA5DC9"/>
    <w:rsid w:val="00FB36FA"/>
    <w:rsid w:val="00FB5E7A"/>
    <w:rsid w:val="00FB6AA1"/>
    <w:rsid w:val="00FB7316"/>
    <w:rsid w:val="00FC1192"/>
    <w:rsid w:val="00FC33F8"/>
    <w:rsid w:val="00FC5167"/>
    <w:rsid w:val="00FC55FD"/>
    <w:rsid w:val="00FC7AFD"/>
    <w:rsid w:val="00FD1A3F"/>
    <w:rsid w:val="00FD3335"/>
    <w:rsid w:val="00FD4112"/>
    <w:rsid w:val="00FE106D"/>
    <w:rsid w:val="00FE251B"/>
    <w:rsid w:val="00FF17D5"/>
    <w:rsid w:val="00FF6646"/>
    <w:rsid w:val="00FF6AC2"/>
    <w:rsid w:val="178DFDF9"/>
    <w:rsid w:val="26AEEFD9"/>
    <w:rsid w:val="6A8476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7CD5C79-E57F-419D-B021-2ECA891D7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B7CBE"/>
    <w:rPr>
      <w:sz w:val="16"/>
      <w:szCs w:val="16"/>
    </w:rPr>
  </w:style>
  <w:style w:type="paragraph" w:styleId="CommentText">
    <w:name w:val="annotation text"/>
    <w:basedOn w:val="Normal"/>
    <w:link w:val="CommentTextChar"/>
    <w:rsid w:val="00CB7CBE"/>
  </w:style>
  <w:style w:type="character" w:customStyle="1" w:styleId="CommentTextChar">
    <w:name w:val="Comment Text Char"/>
    <w:basedOn w:val="DefaultParagraphFont"/>
    <w:link w:val="CommentText"/>
    <w:rsid w:val="00CB7CBE"/>
    <w:rPr>
      <w:lang w:eastAsia="en-US"/>
    </w:rPr>
  </w:style>
  <w:style w:type="paragraph" w:styleId="CommentSubject">
    <w:name w:val="annotation subject"/>
    <w:basedOn w:val="CommentText"/>
    <w:next w:val="CommentText"/>
    <w:link w:val="CommentSubjectChar"/>
    <w:rsid w:val="00CB7CBE"/>
    <w:rPr>
      <w:b/>
      <w:bCs/>
    </w:rPr>
  </w:style>
  <w:style w:type="character" w:customStyle="1" w:styleId="CommentSubjectChar">
    <w:name w:val="Comment Subject Char"/>
    <w:basedOn w:val="CommentTextChar"/>
    <w:link w:val="CommentSubject"/>
    <w:rsid w:val="00CB7CBE"/>
    <w:rPr>
      <w:b/>
      <w:bCs/>
      <w:lang w:eastAsia="en-US"/>
    </w:rPr>
  </w:style>
  <w:style w:type="character" w:styleId="Mention">
    <w:name w:val="Mention"/>
    <w:basedOn w:val="DefaultParagraphFont"/>
    <w:uiPriority w:val="99"/>
    <w:unhideWhenUsed/>
    <w:rsid w:val="00CB7CBE"/>
    <w:rPr>
      <w:color w:val="2B579A"/>
      <w:shd w:val="clear" w:color="auto" w:fill="E1DFDD"/>
    </w:rPr>
  </w:style>
  <w:style w:type="character" w:customStyle="1" w:styleId="normaltextrun">
    <w:name w:val="normaltextrun"/>
    <w:basedOn w:val="DefaultParagraphFont"/>
    <w:rsid w:val="00460E14"/>
  </w:style>
  <w:style w:type="character" w:customStyle="1" w:styleId="eop">
    <w:name w:val="eop"/>
    <w:basedOn w:val="DefaultParagraphFont"/>
    <w:rsid w:val="00460E14"/>
  </w:style>
  <w:style w:type="character" w:customStyle="1" w:styleId="Heading1Char">
    <w:name w:val="Heading 1 Char"/>
    <w:basedOn w:val="DefaultParagraphFont"/>
    <w:link w:val="Heading1"/>
    <w:rsid w:val="00A36588"/>
    <w:rPr>
      <w:rFonts w:ascii="Arial" w:hAnsi="Arial"/>
      <w:sz w:val="36"/>
      <w:lang w:eastAsia="en-US"/>
    </w:rPr>
  </w:style>
  <w:style w:type="paragraph" w:customStyle="1" w:styleId="Agreement">
    <w:name w:val="Agreement"/>
    <w:basedOn w:val="Normal"/>
    <w:next w:val="Normal"/>
    <w:qFormat/>
    <w:rsid w:val="00A36588"/>
    <w:pPr>
      <w:numPr>
        <w:numId w:val="12"/>
      </w:numPr>
      <w:spacing w:before="60" w:after="0"/>
    </w:pPr>
    <w:rPr>
      <w:rFonts w:ascii="Arial" w:eastAsia="MS Mincho" w:hAnsi="Arial"/>
      <w:b/>
      <w:szCs w:val="24"/>
      <w:lang w:eastAsia="en-GB"/>
    </w:rPr>
  </w:style>
  <w:style w:type="paragraph" w:customStyle="1" w:styleId="paragraph">
    <w:name w:val="paragraph"/>
    <w:basedOn w:val="Normal"/>
    <w:rsid w:val="00A36588"/>
    <w:pPr>
      <w:spacing w:before="100" w:beforeAutospacing="1" w:after="100" w:afterAutospacing="1"/>
    </w:pPr>
    <w:rPr>
      <w:sz w:val="24"/>
      <w:szCs w:val="24"/>
      <w:lang w:val="de-DE" w:eastAsia="de-DE"/>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0D066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0D066C"/>
    <w:rPr>
      <w:lang w:eastAsia="en-US"/>
    </w:rPr>
  </w:style>
  <w:style w:type="paragraph" w:styleId="BodyText">
    <w:name w:val="Body Text"/>
    <w:basedOn w:val="Normal"/>
    <w:link w:val="BodyTextChar"/>
    <w:unhideWhenUsed/>
    <w:rsid w:val="00095608"/>
    <w:pPr>
      <w:overflowPunct w:val="0"/>
      <w:autoSpaceDE w:val="0"/>
      <w:autoSpaceDN w:val="0"/>
      <w:adjustRightInd w:val="0"/>
      <w:spacing w:after="120" w:line="256" w:lineRule="auto"/>
      <w:jc w:val="both"/>
    </w:pPr>
    <w:rPr>
      <w:rFonts w:ascii="Arial" w:eastAsia="PMingLiU" w:hAnsi="Arial"/>
      <w:lang w:eastAsia="zh-CN"/>
    </w:rPr>
  </w:style>
  <w:style w:type="character" w:customStyle="1" w:styleId="BodyTextChar">
    <w:name w:val="Body Text Char"/>
    <w:basedOn w:val="DefaultParagraphFont"/>
    <w:link w:val="BodyText"/>
    <w:rsid w:val="00095608"/>
    <w:rPr>
      <w:rFonts w:ascii="Arial" w:eastAsia="PMingLiU" w:hAnsi="Arial"/>
      <w:lang w:eastAsia="zh-CN"/>
    </w:rPr>
  </w:style>
  <w:style w:type="table" w:customStyle="1" w:styleId="GridTable4-Accent11">
    <w:name w:val="Grid Table 4 - Accent 11"/>
    <w:basedOn w:val="TableNormal"/>
    <w:uiPriority w:val="49"/>
    <w:qFormat/>
    <w:rsid w:val="00095608"/>
    <w:pPr>
      <w:spacing w:after="160" w:line="256" w:lineRule="auto"/>
      <w:jc w:val="both"/>
    </w:pPr>
    <w:rPr>
      <w:rFonts w:ascii="CG Times (WN)" w:eastAsia="PMingLiU" w:hAnsi="CG Times (WN)"/>
      <w:lang w:val="en-US" w:eastAsia="ko-KR"/>
    </w:rPr>
    <w:tblPr>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6E74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445">
      <w:bodyDiv w:val="1"/>
      <w:marLeft w:val="0"/>
      <w:marRight w:val="0"/>
      <w:marTop w:val="0"/>
      <w:marBottom w:val="0"/>
      <w:divBdr>
        <w:top w:val="none" w:sz="0" w:space="0" w:color="auto"/>
        <w:left w:val="none" w:sz="0" w:space="0" w:color="auto"/>
        <w:bottom w:val="none" w:sz="0" w:space="0" w:color="auto"/>
        <w:right w:val="none" w:sz="0" w:space="0" w:color="auto"/>
      </w:divBdr>
    </w:div>
    <w:div w:id="257518738">
      <w:bodyDiv w:val="1"/>
      <w:marLeft w:val="0"/>
      <w:marRight w:val="0"/>
      <w:marTop w:val="0"/>
      <w:marBottom w:val="0"/>
      <w:divBdr>
        <w:top w:val="none" w:sz="0" w:space="0" w:color="auto"/>
        <w:left w:val="none" w:sz="0" w:space="0" w:color="auto"/>
        <w:bottom w:val="none" w:sz="0" w:space="0" w:color="auto"/>
        <w:right w:val="none" w:sz="0" w:space="0" w:color="auto"/>
      </w:divBdr>
    </w:div>
    <w:div w:id="729886185">
      <w:bodyDiv w:val="1"/>
      <w:marLeft w:val="0"/>
      <w:marRight w:val="0"/>
      <w:marTop w:val="0"/>
      <w:marBottom w:val="0"/>
      <w:divBdr>
        <w:top w:val="none" w:sz="0" w:space="0" w:color="auto"/>
        <w:left w:val="none" w:sz="0" w:space="0" w:color="auto"/>
        <w:bottom w:val="none" w:sz="0" w:space="0" w:color="auto"/>
        <w:right w:val="none" w:sz="0" w:space="0" w:color="auto"/>
      </w:divBdr>
      <w:divsChild>
        <w:div w:id="659230768">
          <w:marLeft w:val="0"/>
          <w:marRight w:val="0"/>
          <w:marTop w:val="0"/>
          <w:marBottom w:val="0"/>
          <w:divBdr>
            <w:top w:val="none" w:sz="0" w:space="0" w:color="auto"/>
            <w:left w:val="none" w:sz="0" w:space="0" w:color="auto"/>
            <w:bottom w:val="none" w:sz="0" w:space="0" w:color="auto"/>
            <w:right w:val="none" w:sz="0" w:space="0" w:color="auto"/>
          </w:divBdr>
        </w:div>
        <w:div w:id="1506942616">
          <w:marLeft w:val="0"/>
          <w:marRight w:val="0"/>
          <w:marTop w:val="0"/>
          <w:marBottom w:val="0"/>
          <w:divBdr>
            <w:top w:val="none" w:sz="0" w:space="0" w:color="auto"/>
            <w:left w:val="none" w:sz="0" w:space="0" w:color="auto"/>
            <w:bottom w:val="none" w:sz="0" w:space="0" w:color="auto"/>
            <w:right w:val="none" w:sz="0" w:space="0" w:color="auto"/>
          </w:divBdr>
        </w:div>
      </w:divsChild>
    </w:div>
    <w:div w:id="874585721">
      <w:bodyDiv w:val="1"/>
      <w:marLeft w:val="0"/>
      <w:marRight w:val="0"/>
      <w:marTop w:val="0"/>
      <w:marBottom w:val="0"/>
      <w:divBdr>
        <w:top w:val="none" w:sz="0" w:space="0" w:color="auto"/>
        <w:left w:val="none" w:sz="0" w:space="0" w:color="auto"/>
        <w:bottom w:val="none" w:sz="0" w:space="0" w:color="auto"/>
        <w:right w:val="none" w:sz="0" w:space="0" w:color="auto"/>
      </w:divBdr>
    </w:div>
    <w:div w:id="8802408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5AIRPNAIUNRU-859666464-12600</_dlc_DocId>
    <_dlc_DocIdUrl xmlns="71c5aaf6-e6ce-465b-b873-5148d2a4c105">
      <Url>https://nokia.sharepoint.com/sites/c5g/e2earch/_layouts/15/DocIdRedir.aspx?ID=5AIRPNAIUNRU-859666464-12600</Url>
      <Description>5AIRPNAIUNRU-859666464-12600</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115B329-C8C0-4347-90BC-92957797E2AF}">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purl.org/dc/dcmitype/"/>
    <ds:schemaRef ds:uri="83f22d2f-d16e-4be6-ad4f-29fa0b067c3c"/>
    <ds:schemaRef ds:uri="3b34c8f0-1ef5-4d1e-bb66-517ce7fe7356"/>
    <ds:schemaRef ds:uri="http://schemas.microsoft.com/office/2006/metadata/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DE965C8-F313-4A50-9688-2C03B0CDF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1220</Words>
  <Characters>6954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43</cp:revision>
  <dcterms:created xsi:type="dcterms:W3CDTF">2022-09-29T20:30:00Z</dcterms:created>
  <dcterms:modified xsi:type="dcterms:W3CDTF">2022-09-30T18:35:00Z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5e015e64-f672-4e37-ac71-7555d3d834f1</vt:lpwstr>
  </property>
  <property fmtid="{D5CDD505-2E9C-101B-9397-08002B2CF9AE}" pid="4" name="GrammarlyDocumentId">
    <vt:lpwstr>ef27d1f3f1d9fc771304144faafc01b8797e8cc59fb35e2d02a268f8ed253fb3</vt:lpwstr>
  </property>
</Properties>
</file>